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lang w:val="en-US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856AF1">
        <w:rPr>
          <w:rFonts w:ascii="Arial" w:hAnsi="Arial" w:cs="Arial"/>
          <w:b/>
          <w:bCs/>
          <w:sz w:val="28"/>
          <w:szCs w:val="28"/>
        </w:rPr>
        <w:t>АДМИНИСТРАЦИЯ ТЮМЕНСКОЙ ОБЛАСТИ</w:t>
      </w:r>
      <w:r w:rsidRPr="00856AF1">
        <w:rPr>
          <w:rFonts w:ascii="Arial" w:hAnsi="Arial" w:cs="Arial"/>
          <w:b/>
          <w:bCs/>
          <w:sz w:val="28"/>
          <w:szCs w:val="28"/>
        </w:rPr>
        <w:br/>
      </w:r>
      <w:r w:rsidRPr="00856AF1">
        <w:rPr>
          <w:rFonts w:ascii="Arial" w:hAnsi="Arial" w:cs="Arial"/>
          <w:b/>
          <w:bCs/>
          <w:sz w:val="28"/>
          <w:szCs w:val="28"/>
        </w:rPr>
        <w:br/>
        <w:t>ПОСТАНОВЛЕНИЕ</w:t>
      </w:r>
      <w:r w:rsidRPr="00856AF1">
        <w:rPr>
          <w:rFonts w:ascii="Arial" w:hAnsi="Arial" w:cs="Arial"/>
          <w:b/>
          <w:bCs/>
          <w:sz w:val="28"/>
          <w:szCs w:val="28"/>
        </w:rPr>
        <w:br/>
      </w:r>
      <w:r w:rsidRPr="00856AF1">
        <w:rPr>
          <w:rFonts w:ascii="Arial" w:hAnsi="Arial" w:cs="Arial"/>
          <w:b/>
          <w:bCs/>
          <w:sz w:val="28"/>
          <w:szCs w:val="28"/>
        </w:rPr>
        <w:br/>
        <w:t xml:space="preserve">от 4 ноября 2004 года </w:t>
      </w:r>
      <w:r w:rsidRPr="00856AF1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856AF1">
        <w:rPr>
          <w:rFonts w:ascii="Arial" w:hAnsi="Arial" w:cs="Arial"/>
          <w:b/>
          <w:bCs/>
          <w:sz w:val="28"/>
          <w:szCs w:val="28"/>
        </w:rPr>
        <w:t xml:space="preserve"> 139-пк</w:t>
      </w:r>
      <w:r w:rsidRPr="00856AF1">
        <w:rPr>
          <w:rFonts w:ascii="Arial" w:hAnsi="Arial" w:cs="Arial"/>
          <w:b/>
          <w:bCs/>
          <w:sz w:val="28"/>
          <w:szCs w:val="28"/>
        </w:rPr>
        <w:br/>
      </w:r>
      <w:r w:rsidRPr="00856AF1">
        <w:rPr>
          <w:rFonts w:ascii="Arial" w:hAnsi="Arial" w:cs="Arial"/>
          <w:b/>
          <w:bCs/>
          <w:sz w:val="28"/>
          <w:szCs w:val="28"/>
        </w:rPr>
        <w:br/>
      </w:r>
      <w:r w:rsidRPr="00856AF1">
        <w:rPr>
          <w:rFonts w:ascii="Arial" w:hAnsi="Arial" w:cs="Arial"/>
          <w:b/>
          <w:bCs/>
          <w:sz w:val="28"/>
          <w:szCs w:val="28"/>
        </w:rPr>
        <w:br/>
        <w:t xml:space="preserve">Об организационных мероприятиях заблаговременной (в мирное время) подготовки безопасных районов к проведению эвакуационных мероприятий в военное время 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(с изменениями на 11 октября 2019 года)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4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постановлений Правительства Тюменской области от 24.02.2009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47-п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5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12.10.2009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289-п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6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16.09.2013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382-п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7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28.12.2016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629-п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8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9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  <w:r w:rsidRPr="00856AF1">
        <w:rPr>
          <w:rFonts w:ascii="Arial" w:hAnsi="Arial" w:cs="Arial"/>
          <w:sz w:val="28"/>
          <w:szCs w:val="28"/>
        </w:rPr>
        <w:br/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В соответствии с </w:t>
      </w:r>
      <w:hyperlink r:id="rId10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Федеральным законом от 12.02.1998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28-ФЗ 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/901701041"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/901701041"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>О гражданской обороне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/901701041"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11" w:anchor="6560IO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/420386596#6560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IO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>Основами государственной политики Российской Федерации в области гражданской обороны на период до 2030 года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HYPERLINK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 xml:space="preserve"> "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https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://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docs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cntd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.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ru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document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/420386596#6560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  <w:lang w:val="en-US"/>
          </w:rPr>
          <w:t>IO</w:t>
        </w:r>
        <w:r w:rsidRPr="00856AF1">
          <w:rPr>
            <w:rFonts w:ascii="Arial" w:hAnsi="Arial" w:cs="Arial"/>
            <w:vanish/>
            <w:color w:val="0000FF"/>
            <w:sz w:val="28"/>
            <w:szCs w:val="28"/>
          </w:rPr>
          <w:t>"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>"</w:t>
        </w:r>
      </w:hyperlink>
      <w:r w:rsidRPr="00856AF1">
        <w:rPr>
          <w:rFonts w:ascii="Arial" w:hAnsi="Arial" w:cs="Arial"/>
          <w:sz w:val="28"/>
          <w:szCs w:val="28"/>
        </w:rPr>
        <w:t xml:space="preserve">, утвержденными </w:t>
      </w:r>
      <w:hyperlink r:id="rId12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Указом Президента Российской Федерации от 20.12.2016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696</w:t>
        </w:r>
      </w:hyperlink>
      <w:r w:rsidRPr="00856AF1">
        <w:rPr>
          <w:rFonts w:ascii="Arial" w:hAnsi="Arial" w:cs="Arial"/>
          <w:sz w:val="28"/>
          <w:szCs w:val="28"/>
        </w:rPr>
        <w:t xml:space="preserve">, Постановлением Правительства Российской Федерации от 22.06.2004 </w:t>
      </w:r>
      <w:r w:rsidRPr="00856AF1">
        <w:rPr>
          <w:rFonts w:ascii="Arial" w:hAnsi="Arial" w:cs="Arial"/>
          <w:sz w:val="28"/>
          <w:szCs w:val="28"/>
          <w:lang w:val="en-US"/>
        </w:rPr>
        <w:t>N</w:t>
      </w:r>
      <w:r w:rsidRPr="00856AF1">
        <w:rPr>
          <w:rFonts w:ascii="Arial" w:hAnsi="Arial" w:cs="Arial"/>
          <w:sz w:val="28"/>
          <w:szCs w:val="28"/>
        </w:rPr>
        <w:t xml:space="preserve"> 303 ДСП "О порядке эвакуации населения, материальных и культурных ценностей в безопасные районы":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13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постановлений Правительства Тюменской области от 16.09.2013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382-п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14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 Утвердить Положение об организационных мероприятиях заблаговременной (в мирное время) подготовки безопасных районов к проведению эвакуационных мероприятий в военное время согласно приложению к настоящему постановлению.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15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постановлений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16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2. Утратил силу. - </w:t>
      </w:r>
      <w:hyperlink r:id="rId17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Постановление Правительства Тюменской области от 16.09.2013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382-п</w:t>
        </w:r>
      </w:hyperlink>
      <w:r w:rsidRPr="00856AF1">
        <w:rPr>
          <w:rFonts w:ascii="Arial" w:hAnsi="Arial" w:cs="Arial"/>
          <w:sz w:val="28"/>
          <w:szCs w:val="28"/>
        </w:rPr>
        <w:t>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 Рекомендовать органам местного самоуправления городских округов и муниципальных районов Тюменской области: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lastRenderedPageBreak/>
        <w:t>организовать работу по подготовке безопасных районов к проведению эвакуационных мероприятий;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осуществлять взаимодействие с Главным управлением МЧС России по Тюменской области по вопросам предоставления основных показателей планирования эвакуации населения, материальных и культурных ценностей в соответствии с действующим законодательством и решениями (рекомендациями) уполномоченного федерального органа исполнительной власти Российской Федерации (МЧС России).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(п. 2 введен </w:t>
      </w:r>
      <w:hyperlink r:id="rId18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постановлением Правительства Тюменской области от 28.12.2016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629-п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3. Контроль за исполнением постановления возложить на заместителя Губернатора Тюменской области, председателя областной эвакуационной комиссии.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19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постановлений Правительства Тюменской области от 16.09.2013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382-п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20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br/>
      </w:r>
      <w:r w:rsidRPr="00856AF1">
        <w:rPr>
          <w:rFonts w:ascii="Arial" w:hAnsi="Arial" w:cs="Arial"/>
          <w:sz w:val="28"/>
          <w:szCs w:val="28"/>
        </w:rPr>
        <w:br/>
        <w:t>Губернатор области</w:t>
      </w:r>
      <w:r w:rsidRPr="00856AF1">
        <w:rPr>
          <w:rFonts w:ascii="Arial" w:hAnsi="Arial" w:cs="Arial"/>
          <w:sz w:val="28"/>
          <w:szCs w:val="28"/>
        </w:rPr>
        <w:br/>
        <w:t xml:space="preserve">С.С.СОБЯНИН 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bCs/>
          <w:sz w:val="28"/>
          <w:szCs w:val="28"/>
        </w:rPr>
      </w:pPr>
      <w:r w:rsidRPr="00856AF1">
        <w:rPr>
          <w:rFonts w:ascii="Arial" w:hAnsi="Arial" w:cs="Arial"/>
          <w:b/>
          <w:bCs/>
          <w:sz w:val="28"/>
          <w:szCs w:val="28"/>
        </w:rPr>
        <w:br/>
      </w:r>
      <w:r w:rsidRPr="00856AF1">
        <w:rPr>
          <w:rFonts w:ascii="Arial" w:hAnsi="Arial" w:cs="Arial"/>
          <w:b/>
          <w:bCs/>
          <w:sz w:val="28"/>
          <w:szCs w:val="28"/>
        </w:rPr>
        <w:br/>
        <w:t>Приложение</w:t>
      </w:r>
      <w:r w:rsidRPr="00856AF1">
        <w:rPr>
          <w:rFonts w:ascii="Arial" w:hAnsi="Arial" w:cs="Arial"/>
          <w:b/>
          <w:bCs/>
          <w:sz w:val="28"/>
          <w:szCs w:val="28"/>
        </w:rPr>
        <w:br/>
        <w:t>к постановлению</w:t>
      </w:r>
      <w:r w:rsidRPr="00856AF1">
        <w:rPr>
          <w:rFonts w:ascii="Arial" w:hAnsi="Arial" w:cs="Arial"/>
          <w:b/>
          <w:bCs/>
          <w:sz w:val="28"/>
          <w:szCs w:val="28"/>
        </w:rPr>
        <w:br/>
        <w:t>Администрации Тюменской области</w:t>
      </w:r>
      <w:r w:rsidRPr="00856AF1">
        <w:rPr>
          <w:rFonts w:ascii="Arial" w:hAnsi="Arial" w:cs="Arial"/>
          <w:b/>
          <w:bCs/>
          <w:sz w:val="28"/>
          <w:szCs w:val="28"/>
        </w:rPr>
        <w:br/>
        <w:t xml:space="preserve">от 4 ноября 2004 г. </w:t>
      </w:r>
      <w:r w:rsidRPr="00856AF1">
        <w:rPr>
          <w:rFonts w:ascii="Arial" w:hAnsi="Arial" w:cs="Arial"/>
          <w:b/>
          <w:bCs/>
          <w:sz w:val="28"/>
          <w:szCs w:val="28"/>
          <w:lang w:val="en-US"/>
        </w:rPr>
        <w:t>N</w:t>
      </w:r>
      <w:r w:rsidRPr="00856AF1">
        <w:rPr>
          <w:rFonts w:ascii="Arial" w:hAnsi="Arial" w:cs="Arial"/>
          <w:b/>
          <w:bCs/>
          <w:sz w:val="28"/>
          <w:szCs w:val="28"/>
        </w:rPr>
        <w:t xml:space="preserve"> 139-пк 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br/>
      </w:r>
      <w:r w:rsidRPr="00856AF1">
        <w:rPr>
          <w:rFonts w:ascii="Arial" w:hAnsi="Arial" w:cs="Arial"/>
          <w:sz w:val="28"/>
          <w:szCs w:val="28"/>
        </w:rPr>
        <w:br/>
        <w:t xml:space="preserve">ПОЛОЖЕНИЕ ОБ ОРГАНИЗАЦИОННЫХ МЕРОПРИЯТИЯХ ЗАБЛАГОВРЕМЕННОЙ (В МИРНОЕ ВРЕМЯ) ПОДГОТОВКИ БЕЗОПАСНЫХ РАЙОНОВ К ПРОВЕДЕНИЮ ЭВАКУАЦИОННЫХ МЕРОПРИЯТИЙ В ВОЕННОЕ ВРЕМЯ 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21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постановлений Правительства Тюменской области от 28.12.2016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629-п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22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23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Настоящее Положение определяет основные задачи и порядок подготовки безопасных районов к проведению эвакуационных мероприятий.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856AF1"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Pr="00856AF1">
        <w:rPr>
          <w:rFonts w:ascii="Arial" w:hAnsi="Arial" w:cs="Arial"/>
          <w:b/>
          <w:bCs/>
          <w:sz w:val="28"/>
          <w:szCs w:val="28"/>
        </w:rPr>
        <w:br/>
        <w:t xml:space="preserve">1. Общие положения 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1.1. Безопасный район - территория, расположенная вне зон возможных опасностей, зон возможных разрушений и подготовленная для жизнеобеспечения местного и эвакуированного населения, а также для размещения и хранения материальных и культурных ценностей.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Безопасные районы в Тюменской области определяются Областной эвакуационной комиссией по согласованию с исполнительными органами государственной власти Тюменской области, органами местного самоуправления, органами военного управления и мобилизационными органами.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24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1.2. Руководство планированием, подготовкой и проведением эвакуационных мероприятий, а также подготовкой безопасных районов для размещения эвакуируемого населения и его жизнеобеспечения, хранения материальных и культурных ценностей в территориальных органах федеральных органов исполнительной власти, исполнительных органах государственной власти Тюменской области, органах местного самоуправления и организациях возлагается на их руководителей.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25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1.3. Всестороннее обеспечение эвакуационных мероприятий организуют и осуществляют спасательные службы (службы гражданской обороны), создаваемые в исполнительных органах государственной власти Тюменской области, органах местного самоуправления и организациях.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26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1.4. Размещение эвакуируемого населения в безопасных районах Тюменской области планируется с учетом возможностей по приему и всестороннему жизнеобеспечению.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Размещение эвакуируемого населения, материальных и культурных ценностей Тюменской области в безопасных районах на </w:t>
      </w:r>
      <w:r w:rsidRPr="00856AF1">
        <w:rPr>
          <w:rFonts w:ascii="Arial" w:hAnsi="Arial" w:cs="Arial"/>
          <w:sz w:val="28"/>
          <w:szCs w:val="28"/>
        </w:rPr>
        <w:lastRenderedPageBreak/>
        <w:t>территории смежных субъектов осуществляется по согласованию с этими субъектами Российской Федерации.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1.5. Выбор районов размещения эвакуируемого населения осуществляется исходя из: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возможностей по удовлетворению потребностей населения по нормам военного времени в жилье, защитных сооружениях и подвальных помещениях, воде и других видах первоочередного жизнеобеспечения;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условий для создания группировок сил гражданской обороны, предназначенных для ведения спасательных и других неотложных работ в очагах поражения;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возможностей дорожно-транспортной сети;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возможностей выполнения работ по форсированной подготовке простейших защитных сооружений и жилья в ходе перевода гражданской обороны с мирного на военное положение за счет местных ресурсов.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1.6. Уточнение (корректировка) безопасных районов и мест для размещения населения, материальных и культурных ценностей проводится в ходе уточнения (корректировки) планов гражданской обороны области, муниципальных образований и организаций, а также при принятии Президентом Российской Федерации решения о непосредственной подготовке к переводу на работу в условиях военного времени, но не реже одного раза в год.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1.7. Смена безопасных районов допускается в случаях размещения (строительства) на их территориях объектов, образующих зоны возможных опасностей. Согласование смены безопасных районов производится Главным управлением МЧС России по Тюменской области с исполнительными органами государственной власти Тюменской области, органами местного самоуправления, органами военного управления и мобилизационными органами. Соответствующие изменения вносятся в планы гражданской обороны и утверждаются Губернатором Тюменской области - руководителем гражданской обороны.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27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lastRenderedPageBreak/>
        <w:t>1.8. Эвакуация материальных и культурных ценностей в безопасные районы осуществляется транспортными средствами территориальных органов федеральных органов исполнительной власти, исполнительных органов государственной власти Тюменской области, органов местного самоуправления и организаций, в ведении которых находятся данные материальные и культурные ценности.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28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При недостатке или отсутствии необходимых транспортных средств допускается привлечение в соответствии с законодательством Российской Федерации транспортных средств других территориальных органов федеральных органов исполнительной власти, исполнительных органов государственной власти Тюменской области, органов местного самоуправления и организаций, транспортные средства которых не привлекаются для выполнения воинских, других особо важных перевозок по мобилизационным планам, а также для эвакуации населения.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29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 целях эвакуации материальных и культурных ценностей формируются специальные колонны, сопровождаемые сотрудниками органов внутренних дел Российской Федерации и лицами, ответственными за сохранность этих ценностей на маршрутах эвакуации.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856AF1">
        <w:rPr>
          <w:rFonts w:ascii="Arial" w:hAnsi="Arial" w:cs="Arial"/>
          <w:b/>
          <w:bCs/>
          <w:sz w:val="28"/>
          <w:szCs w:val="28"/>
        </w:rPr>
        <w:br/>
      </w:r>
      <w:r w:rsidRPr="00856AF1">
        <w:rPr>
          <w:rFonts w:ascii="Arial" w:hAnsi="Arial" w:cs="Arial"/>
          <w:b/>
          <w:bCs/>
          <w:sz w:val="28"/>
          <w:szCs w:val="28"/>
        </w:rPr>
        <w:br/>
        <w:t xml:space="preserve">2. Организация планирования, обеспечения и подготовки безопасных районов 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2.1. </w:t>
      </w:r>
      <w:proofErr w:type="spellStart"/>
      <w:r w:rsidRPr="00856AF1">
        <w:rPr>
          <w:rFonts w:ascii="Arial" w:hAnsi="Arial" w:cs="Arial"/>
          <w:sz w:val="28"/>
          <w:szCs w:val="28"/>
        </w:rPr>
        <w:t>Эвакоприемные</w:t>
      </w:r>
      <w:proofErr w:type="spellEnd"/>
      <w:r w:rsidRPr="00856AF1">
        <w:rPr>
          <w:rFonts w:ascii="Arial" w:hAnsi="Arial" w:cs="Arial"/>
          <w:sz w:val="28"/>
          <w:szCs w:val="28"/>
        </w:rPr>
        <w:t xml:space="preserve"> комиссии городских округов и муниципальных районов Тюменской области при участии соответствующих органов управления гражданской обороной и спасательных служб (службы гражданской обороны) разрабатывают планы приема, размещения и первоочередного жизнеобеспечения эвакуируемого и рассредоточиваемого населения, материальных и культурных ценностей (далее - План приема и размещения эвакуируемого населения).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Все документы Плана приема и размещения эвакуируемого населения в безопасном районе должны быть предельно краткими, </w:t>
      </w:r>
      <w:r w:rsidRPr="00856AF1">
        <w:rPr>
          <w:rFonts w:ascii="Arial" w:hAnsi="Arial" w:cs="Arial"/>
          <w:sz w:val="28"/>
          <w:szCs w:val="28"/>
        </w:rPr>
        <w:lastRenderedPageBreak/>
        <w:t>ясными по форме и содержанию, удобными для практического использования.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Планирование, обеспечение и проведение </w:t>
      </w:r>
      <w:proofErr w:type="spellStart"/>
      <w:r w:rsidRPr="00856AF1">
        <w:rPr>
          <w:rFonts w:ascii="Arial" w:hAnsi="Arial" w:cs="Arial"/>
          <w:sz w:val="28"/>
          <w:szCs w:val="28"/>
        </w:rPr>
        <w:t>эвакоприемных</w:t>
      </w:r>
      <w:proofErr w:type="spellEnd"/>
      <w:r w:rsidRPr="00856AF1">
        <w:rPr>
          <w:rFonts w:ascii="Arial" w:hAnsi="Arial" w:cs="Arial"/>
          <w:sz w:val="28"/>
          <w:szCs w:val="28"/>
        </w:rPr>
        <w:t xml:space="preserve"> мероприятий осуществляется во взаимодействии с органами военного управления по вопросам: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использования транспортных коммуникаций и транспортных средств;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выделения сил и средств для совместного регулирования движения на маршрутах эвакуации, обеспечения охраны общественного порядка и сохранности материальных и культурных ценностей;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обеспечения ведения радиационной, химической, биологической, инженерной и противопожарной разведки;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выделения сил и средств для обеспечения радиационной, химической, биологической, инженерной защиты населения, санитарно-противоэпидемических и лечебно-профилактических мероприятий;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>) согласования перечней безопасных районов для размещения населения, мест размещения и хранения материальных и культурных ценностей;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е) возможности использования военных городков и оставляемого войсками имущества (оборудования) для размещения и первоочередного жизнеобеспечения эвакуируемого населения.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2.2. В текстовой части Плана приема и размещения эвакуируемого населения в безопасном районе указываются: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количество прибывающего эвакуируемого населения с разбивкой по категориям;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наименование объектов экономики, прибывающих по эвакуации;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здания и сооружения, планируемые для размещения эвакуируемого населения;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порядок размещения эвакуируемого населения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>) порядок и места размещения и хранения материальных и культурных ценностей;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lastRenderedPageBreak/>
        <w:t>е) пункты высадки и их оборудование;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ж) приемные эвакуационные пункты (далее - ПЭП), их дислокация, порядок приведения в готовность, пропускная способность;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з</w:t>
      </w:r>
      <w:proofErr w:type="spellEnd"/>
      <w:r w:rsidRPr="00856AF1">
        <w:rPr>
          <w:rFonts w:ascii="Arial" w:hAnsi="Arial" w:cs="Arial"/>
          <w:sz w:val="28"/>
          <w:szCs w:val="28"/>
        </w:rPr>
        <w:t>) количество транспортных средств, выделяемых для эвакуационных перевозок, их распределение по маршрутам;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и) порядок и сроки доставки эвакуируемого населения в пункты размещения;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к) порядок оповещения должностных лиц, ответственных за размещение и первоочередное жизнеобеспечение эвакуируемого населения;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л) организация первоочередного жизнеобеспечения эвакуируемого населения в пунктах (районах) размещения;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м) организация управления и связи в ходе эвакуации;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н</w:t>
      </w:r>
      <w:proofErr w:type="spellEnd"/>
      <w:r w:rsidRPr="00856AF1">
        <w:rPr>
          <w:rFonts w:ascii="Arial" w:hAnsi="Arial" w:cs="Arial"/>
          <w:sz w:val="28"/>
          <w:szCs w:val="28"/>
        </w:rPr>
        <w:t>) порядок проведения инструктажа и информирования местного и прибывающего по эвакуации населения.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К плану прилагаются карта и расчет размещения эвакуируемого населения по населенным пунктам.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2.3. Для организованного приема, размещения и первоочередного жизнеобеспечения эвакуируемого населения в безопасных районах заблаговременно (в мирное время) планируются, подготавливаются и осуществляются мероприятия по следующим видам обеспечения: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связи и оповещения;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транспортному;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медицинскому;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охране общественного порядка и безопасности дорожного движения;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>) инженерному;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е) коммунально-бытовому;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ж) разведке.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2.3.1. Обеспечение оповещения и связи при проведении эвакуационных мероприятий осуществляется спасательной службой оповещения и связи (службой гражданской обороны) городских округов и муниципальных районов Тюменской области.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Оповещение эвакуационных органов Тюменской области всех уровней осуществляется по системе централизованного оповещения и действующим каналам оперативной связи (телефон, телеграф, радио).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Обеспечение связи в период эвакуации заключается в оснащении промежуточных пунктов эвакуации (далее по тексту ППЭ), ПЭП, органов управления эвакуационными мероприятиями стационарными или подвижными средствами связи, в организации и осуществлении бесперебойной связи на всех этапах эвакуации.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Особое значение имеет информация и инструктирование населения в ходе проведения эвакуационных мероприятий. Для этих целей используются электронные средства массовой информации, громкоговорители уличные и установленные на транспортных средствах, наглядная информация.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2.3.2. Транспортное обеспечение включает комплекс мероприятий по подготовке, распределению и эксплуатации транспортных средств, предназначенных для выполнения эвакуационных перевозок. Транспортное обеспечение осуществляется автотранспортной спасательной службой (службой гражданской обороны) городских округов и муниципальных районов Тюменской области.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Основными задачами транспортного обеспечения являются: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поддержание в постоянной готовности транспортных организаций, привлекаемых для выполнения эвакуационных перевозок;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максимальное использование возможностей всех видов транспорта и транспортных средств в целях организации выполнения эвакуационных перевозок в сжатые (короткие) сроки;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приспособление транспортных средств для использования под перевозки людей в места расселения;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обеспечение устойчивой работы транспорта и организация ремонта транспортных средств, участвующих в выполнении эвакуационных перевозок;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>) обеспечение непрерывного руководства и управления эвакуационными перевозками.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При планировании эвакуационных перевозок автомобильным транспортом предусматривается использование всех транспортных средств, не привлекаемых для выполнения мобилизационных планов, независимо от ведомственной принадлежности, пригодных для перевозки людей.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Автомобильный транспорт безопасных районов используется для вывоза эвакуируемого населения с ППЭ, ПЭП и пунктов высадки к местам его расселения.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Личный транспорт, принадлежащий гражданам на правах собственности, объединяется в группы (колонны) на основе добровольного согласия его владельцев. Транспортные средства личного пользования заблаговременно (в мирное время) регистрируются и учитываются в соответствующих эвакуационных органах городских округов и муниципальных районов Тюменской области.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30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2.3.3. Медицинское обеспечение включает проведение органами здравоохранения организационных, лечебных, санитарно-гигиенических и противоэпидемических мероприятий, направленных на охрану здоровья эвакуируемого населения, своевременное оказание медицинской помощи заболевшим и получившим травмы в ходе эвакуации, а также предупреждение возникновения и распространения массовых инфекционных болезней и осуществляется медицинской спасательной службой (службой гражданской обороны) городских округов и муниципальных районов Тюменской области.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Медицинское обеспечение эвакуируемого населения организуется по территориально-производственному принципу. Руководство медицинским обеспечением осуществляют соответствующие руководители органов здравоохранения данной территории.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За своевременность развертывания медицинских пунктов, их оснащение (дооснащение) медицинским имуществом, качество медицинского обслуживания эвакуируемого населения на этих пунктах, в пути следования и в местах размещения непосредственную </w:t>
      </w:r>
      <w:r w:rsidRPr="00856AF1">
        <w:rPr>
          <w:rFonts w:ascii="Arial" w:hAnsi="Arial" w:cs="Arial"/>
          <w:sz w:val="28"/>
          <w:szCs w:val="28"/>
        </w:rPr>
        <w:lastRenderedPageBreak/>
        <w:t>ответственность несут руководители конкретных лечебно-профилактических учреждений (медсанчастей) в соответствии с разработанными планами медицинского обеспечения.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Санитарно-гигиенические и противоэпидемические мероприятия в ходе эвакуации населения организуются и проводятся на ППЭ, ПЭП, пунктах высадки, в районах размещения и включают: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организацию медицинского обслуживания больных;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эпидемиологическое наблюдение, получение своевременной и достоверной информации об эпидемиологической обстановке;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своевременное выявление инфекционных больных, их изоляцию и госпитализацию;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контроль за организацией банно-прачечного обслуживания населения в местах его размещения;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 xml:space="preserve">) проведение дезинфекционных и </w:t>
      </w:r>
      <w:proofErr w:type="spellStart"/>
      <w:r w:rsidRPr="00856AF1">
        <w:rPr>
          <w:rFonts w:ascii="Arial" w:hAnsi="Arial" w:cs="Arial"/>
          <w:sz w:val="28"/>
          <w:szCs w:val="28"/>
        </w:rPr>
        <w:t>дератизационных</w:t>
      </w:r>
      <w:proofErr w:type="spellEnd"/>
      <w:r w:rsidRPr="00856AF1">
        <w:rPr>
          <w:rFonts w:ascii="Arial" w:hAnsi="Arial" w:cs="Arial"/>
          <w:sz w:val="28"/>
          <w:szCs w:val="28"/>
        </w:rPr>
        <w:t xml:space="preserve"> мероприятий;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е) контроль за санитарным состоянием мест временного пребывания и постоянного размещения эвакуируемого населения;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ж) снабжение медицинских пунктов, лечебно-профилактических, санитарно-эпидемиологических учреждений и формирований здравоохранения, привлекаемых к обеспечению эвакуируемого населения, медицинским имуществом.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Заблаговременно (в мирное время) проводятся: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31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планирование всего комплекса мероприятий по медицинскому обеспечению эвакуируемого населения;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подготовка органов управления, медицинских формирований, учреждений здравоохранения к медицинскому обеспечению эвакуируемого населения;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планирование обеспечения медицинским имуществом эвакуируемого населения и развертываемых медицинских учреждений и формирований;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lastRenderedPageBreak/>
        <w:t>г) санитарно-просветительная работа среди населения.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2.3.4. Охрана общественного порядка и обеспечение безопасности дорожного движения осуществляется службой охраны общественного порядка (службой гражданской обороны) городских округов и муниципальных районов Тюменской области и включает следующие мероприятия: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охрану общественного порядка и обеспечение безопасности на эвакуационных объектах (ППЭ, ПЭП, пунктах высадки), на маршрутах эвакуации и в районах размещения в безопасных районах;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регулирование движения на загородных маршрутах эвакуации;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борьба с преступностью в городах и населенных пунктах, на маршрутах эвакуации и в районах размещения эвакуируемого населения в безопасных районах;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организация регистрации эвакуируемого населения и ведение адресно-справочной работы (создание банка данных о нахождении и других данных о гражданах);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>) осуществление нарядами жесткого пропускного режима (блокирование автомагистралей и пешеходных путей), предусматривающего пресечение проезда транспорта и прохода граждан, не занятых в проведении эвакуационных, спасательных и других неотложных мероприятий;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е) проведение выборочного контроля технического состояния транспортных средств, предназначенных для эвакуационных перевозок;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ж) оказание содействия (при необходимости) должностным лицам, ответственным за проведение эвакуационных мероприятий, в мобилизации транзитного транспорта;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з</w:t>
      </w:r>
      <w:proofErr w:type="spellEnd"/>
      <w:r w:rsidRPr="00856AF1">
        <w:rPr>
          <w:rFonts w:ascii="Arial" w:hAnsi="Arial" w:cs="Arial"/>
          <w:sz w:val="28"/>
          <w:szCs w:val="28"/>
        </w:rPr>
        <w:t>) сопровождение автоколонн с эвакуированным населением;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и) обеспечение установленной очередности перевозок по автомобильным дорогам и режима допуска.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2.3.5. Целью инженерного обеспечения является создание необходимых условий для приема и размещения эвакуируемого населения путем обустройства объектов инженерной инфраструктуры в </w:t>
      </w:r>
      <w:r w:rsidRPr="00856AF1">
        <w:rPr>
          <w:rFonts w:ascii="Arial" w:hAnsi="Arial" w:cs="Arial"/>
          <w:sz w:val="28"/>
          <w:szCs w:val="28"/>
        </w:rPr>
        <w:lastRenderedPageBreak/>
        <w:t>безопасных районах. Инженерное обеспечение осуществляется инженерной спасательной службой (службой гражданской обороны) городских округов и муниципальных районов Тюменской области.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Инженерное оборудование ППЭ, ПЭП, пунктов высадки включает: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оборудование убежищ и укрытий для эвакуируемого населения;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оборудование аварийного освещения;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оборудование и содержание пунктов водоснабжения;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оборудование санузлов;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>) оборудование площадок для размещения транспортных средств.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Инженерное оборудование районов размещения эвакуируемого населения в безопасных районах включает: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оборудование общественных зданий, сооружений для размещения эвакуируемого населения;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оборудование медицинских пунктов, полевых хлебопекарен, бань, временных торговых точек и других объектов быта;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оборудование пунктов водоснабжения.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На маршрутах движения в безопасных районах выполняются мероприятия: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по улучшению состояния дорог, мостов;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оборудованию объездов непроходимых участков дорог;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очистке дорог от снега при эвакуации;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г) содержанию труднопроходимых участков проселочных дорог при эвакуации в распутицу;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spellStart"/>
      <w:r w:rsidRPr="00856AF1">
        <w:rPr>
          <w:rFonts w:ascii="Arial" w:hAnsi="Arial" w:cs="Arial"/>
          <w:sz w:val="28"/>
          <w:szCs w:val="28"/>
        </w:rPr>
        <w:t>д</w:t>
      </w:r>
      <w:proofErr w:type="spellEnd"/>
      <w:r w:rsidRPr="00856AF1">
        <w:rPr>
          <w:rFonts w:ascii="Arial" w:hAnsi="Arial" w:cs="Arial"/>
          <w:sz w:val="28"/>
          <w:szCs w:val="28"/>
        </w:rPr>
        <w:t>) выделению тягачей для преодоления автотранспортом крутых подъемов и труднопроходимых участков;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е) оборудованию и содержанию переправ через водные преграды.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2.3.6. С целью получения достоверных данных о состоянии дорожной сети, водных преград, речных маршрутов, об очагах </w:t>
      </w:r>
      <w:r w:rsidRPr="00856AF1">
        <w:rPr>
          <w:rFonts w:ascii="Arial" w:hAnsi="Arial" w:cs="Arial"/>
          <w:sz w:val="28"/>
          <w:szCs w:val="28"/>
        </w:rPr>
        <w:lastRenderedPageBreak/>
        <w:t>радиоактивного загрязнения, химического заражения, а также уточнения медицинской, эпидемиологической, ветеринарной и фитопатологической обстановки организуется и проводится воздушная, речная и наземная разведка.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2.3.7. Материально-техническое обеспечение заключается в организации технического обслуживания и ремонта транспортных средств в ходе эвакуации, снабжении горюче-смазочными материалами и запасными частями, водой, продуктами питания и предметами первой необходимости, обеспечении эвакуационных органов необходимым имуществом.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Организация материально-технического обеспечения осуществляется спасательной службой материально-технического обеспечения (службой гражданской обороны) городских округов и муниципальных районов Тюменской области.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2.3.8. Коммунально-бытовое обеспечение эвакуируемого населения в местах его размещения в безопасных районах осуществляет коммунально-техническая служба (служба гражданской обороны) городских округов и муниципальных районов Тюменской области.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К коммунально-бытовому обеспечению эвакуируемого населения относятся: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а) организация водоснабжения эвакуируемого населения и объектов социальной инфраструктуры;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б) организация работы предприятий коммунальной энергетики;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в) организация работы бань и прачечных.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2.4. В соответствии с законодательством Российской Федерации и в целях организации заблаговременной (в мирное время) подготовки безопасных районов, руководителями гражданской обороны территориальных органов федеральных органов исполнительной власти, исполнительных органов государственной власти Тюменской области, органов местного самоуправления и организаций совместно с руководителями гражданской обороны муниципальных образований в безопасных районах области, заключаются соглашения (двухсторонние договоры) о совместном использовании мест размещения, расселения эвакуируемого населения и его всестороннего жизнеобеспечения, а </w:t>
      </w:r>
      <w:r w:rsidRPr="00856AF1">
        <w:rPr>
          <w:rFonts w:ascii="Arial" w:hAnsi="Arial" w:cs="Arial"/>
          <w:sz w:val="28"/>
          <w:szCs w:val="28"/>
        </w:rPr>
        <w:lastRenderedPageBreak/>
        <w:t>также мест размещения и хранения материальных и культурных ценностей.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(в ред. </w:t>
      </w:r>
      <w:hyperlink r:id="rId32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постановлений Правительства Тюменской области от 22.08.2019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288-п</w:t>
        </w:r>
      </w:hyperlink>
      <w:r w:rsidRPr="00856AF1">
        <w:rPr>
          <w:rFonts w:ascii="Arial" w:hAnsi="Arial" w:cs="Arial"/>
          <w:sz w:val="28"/>
          <w:szCs w:val="28"/>
        </w:rPr>
        <w:t xml:space="preserve">, </w:t>
      </w:r>
      <w:hyperlink r:id="rId33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Уточнение (корректировка) соглашений (двухсторонних договоров) о совместном использовании мест размещения, расселения эвакуируемого населения и его всестороннего жизнеобеспечения, а также мест размещения и хранения материальных и культурных ценностей, проводится в ходе уточнения (корректировки) планов гражданской обороны области, муниципальных образований и организаций, а также при принятии Президентом Российской Федерации решения о непосредственной подготовке к переводу на работу в условиях военного времени, но не реже одного раза в год.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>2.5. Финансирование обеспечения эвакуационных мероприятий осуществляется в соответствии с действующим законодательством.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856AF1">
        <w:rPr>
          <w:rFonts w:ascii="Arial" w:hAnsi="Arial" w:cs="Arial"/>
          <w:sz w:val="28"/>
          <w:szCs w:val="28"/>
        </w:rPr>
        <w:t xml:space="preserve">(п. 2.5 в ред. </w:t>
      </w:r>
      <w:hyperlink r:id="rId34" w:history="1"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постановления Правительства Тюменской области от 11.10.2019 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  <w:lang w:val="en-US"/>
          </w:rPr>
          <w:t>N</w:t>
        </w:r>
        <w:r w:rsidRPr="00856AF1">
          <w:rPr>
            <w:rFonts w:ascii="Arial" w:hAnsi="Arial" w:cs="Arial"/>
            <w:color w:val="0000FF"/>
            <w:sz w:val="28"/>
            <w:szCs w:val="28"/>
            <w:u w:val="single"/>
          </w:rPr>
          <w:t xml:space="preserve"> 366-п</w:t>
        </w:r>
      </w:hyperlink>
      <w:r w:rsidRPr="00856AF1">
        <w:rPr>
          <w:rFonts w:ascii="Arial" w:hAnsi="Arial" w:cs="Arial"/>
          <w:sz w:val="28"/>
          <w:szCs w:val="28"/>
        </w:rPr>
        <w:t>)</w:t>
      </w:r>
    </w:p>
    <w:p w:rsidR="00856AF1" w:rsidRPr="00856AF1" w:rsidRDefault="00856AF1" w:rsidP="007E6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5755A8" w:rsidRPr="00856AF1" w:rsidRDefault="005755A8" w:rsidP="007E62BE">
      <w:pPr>
        <w:spacing w:after="0" w:line="240" w:lineRule="auto"/>
        <w:ind w:firstLine="709"/>
        <w:rPr>
          <w:rFonts w:ascii="Arial" w:hAnsi="Arial" w:cs="Arial"/>
        </w:rPr>
      </w:pPr>
    </w:p>
    <w:sectPr w:rsidR="005755A8" w:rsidRPr="00856AF1" w:rsidSect="006571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characterSpacingControl w:val="doNotCompress"/>
  <w:compat>
    <w:useFELayout/>
  </w:compat>
  <w:rsids>
    <w:rsidRoot w:val="00856AF1"/>
    <w:rsid w:val="005755A8"/>
    <w:rsid w:val="007E62BE"/>
    <w:rsid w:val="00856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515421" TargetMode="External"/><Relationship Id="rId13" Type="http://schemas.openxmlformats.org/officeDocument/2006/relationships/hyperlink" Target="https://docs.cntd.ru/document/460182709" TargetMode="External"/><Relationship Id="rId18" Type="http://schemas.openxmlformats.org/officeDocument/2006/relationships/hyperlink" Target="https://docs.cntd.ru/document/444891872" TargetMode="External"/><Relationship Id="rId26" Type="http://schemas.openxmlformats.org/officeDocument/2006/relationships/hyperlink" Target="https://docs.cntd.ru/document/5615154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44891872" TargetMode="External"/><Relationship Id="rId34" Type="http://schemas.openxmlformats.org/officeDocument/2006/relationships/hyperlink" Target="https://docs.cntd.ru/document/561562825" TargetMode="External"/><Relationship Id="rId7" Type="http://schemas.openxmlformats.org/officeDocument/2006/relationships/hyperlink" Target="https://docs.cntd.ru/document/444891872" TargetMode="External"/><Relationship Id="rId12" Type="http://schemas.openxmlformats.org/officeDocument/2006/relationships/hyperlink" Target="https://docs.cntd.ru/document/420386596" TargetMode="External"/><Relationship Id="rId17" Type="http://schemas.openxmlformats.org/officeDocument/2006/relationships/hyperlink" Target="https://docs.cntd.ru/document/460182709" TargetMode="External"/><Relationship Id="rId25" Type="http://schemas.openxmlformats.org/officeDocument/2006/relationships/hyperlink" Target="https://docs.cntd.ru/document/561515421" TargetMode="External"/><Relationship Id="rId33" Type="http://schemas.openxmlformats.org/officeDocument/2006/relationships/hyperlink" Target="https://docs.cntd.ru/document/5615628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61562825" TargetMode="External"/><Relationship Id="rId20" Type="http://schemas.openxmlformats.org/officeDocument/2006/relationships/hyperlink" Target="https://docs.cntd.ru/document/561562825" TargetMode="External"/><Relationship Id="rId29" Type="http://schemas.openxmlformats.org/officeDocument/2006/relationships/hyperlink" Target="https://docs.cntd.ru/document/561515421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60182709" TargetMode="External"/><Relationship Id="rId11" Type="http://schemas.openxmlformats.org/officeDocument/2006/relationships/hyperlink" Target="https://docs.cntd.ru/document/420386596" TargetMode="External"/><Relationship Id="rId24" Type="http://schemas.openxmlformats.org/officeDocument/2006/relationships/hyperlink" Target="https://docs.cntd.ru/document/561515421" TargetMode="External"/><Relationship Id="rId32" Type="http://schemas.openxmlformats.org/officeDocument/2006/relationships/hyperlink" Target="https://docs.cntd.ru/document/561515421" TargetMode="External"/><Relationship Id="rId5" Type="http://schemas.openxmlformats.org/officeDocument/2006/relationships/hyperlink" Target="https://docs.cntd.ru/document/439021324" TargetMode="External"/><Relationship Id="rId15" Type="http://schemas.openxmlformats.org/officeDocument/2006/relationships/hyperlink" Target="https://docs.cntd.ru/document/561515421" TargetMode="External"/><Relationship Id="rId23" Type="http://schemas.openxmlformats.org/officeDocument/2006/relationships/hyperlink" Target="https://docs.cntd.ru/document/561562825" TargetMode="External"/><Relationship Id="rId28" Type="http://schemas.openxmlformats.org/officeDocument/2006/relationships/hyperlink" Target="https://docs.cntd.ru/document/561515421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cntd.ru/document/901701041" TargetMode="External"/><Relationship Id="rId19" Type="http://schemas.openxmlformats.org/officeDocument/2006/relationships/hyperlink" Target="https://docs.cntd.ru/document/460182709" TargetMode="External"/><Relationship Id="rId31" Type="http://schemas.openxmlformats.org/officeDocument/2006/relationships/hyperlink" Target="https://docs.cntd.ru/document/561562825" TargetMode="External"/><Relationship Id="rId4" Type="http://schemas.openxmlformats.org/officeDocument/2006/relationships/hyperlink" Target="https://docs.cntd.ru/document/906603944" TargetMode="External"/><Relationship Id="rId9" Type="http://schemas.openxmlformats.org/officeDocument/2006/relationships/hyperlink" Target="https://docs.cntd.ru/document/561562825" TargetMode="External"/><Relationship Id="rId14" Type="http://schemas.openxmlformats.org/officeDocument/2006/relationships/hyperlink" Target="https://docs.cntd.ru/document/561515421" TargetMode="External"/><Relationship Id="rId22" Type="http://schemas.openxmlformats.org/officeDocument/2006/relationships/hyperlink" Target="https://docs.cntd.ru/document/561515421" TargetMode="External"/><Relationship Id="rId27" Type="http://schemas.openxmlformats.org/officeDocument/2006/relationships/hyperlink" Target="https://docs.cntd.ru/document/561515421" TargetMode="External"/><Relationship Id="rId30" Type="http://schemas.openxmlformats.org/officeDocument/2006/relationships/hyperlink" Target="https://docs.cntd.ru/document/56156282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3639</Words>
  <Characters>20745</Characters>
  <Application>Microsoft Office Word</Application>
  <DocSecurity>0</DocSecurity>
  <Lines>172</Lines>
  <Paragraphs>48</Paragraphs>
  <ScaleCrop>false</ScaleCrop>
  <Company/>
  <LinksUpToDate>false</LinksUpToDate>
  <CharactersWithSpaces>24336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2021-05-27T05:09:00Z</dcterms:created>
  <dcterms:modified xsi:type="dcterms:W3CDTF">2021-05-27T05:24:00Z</dcterms:modified>
</cp:coreProperties>
</file>