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128F2">
        <w:rPr>
          <w:rFonts w:ascii="Arial" w:hAnsi="Arial" w:cs="Arial"/>
          <w:b/>
          <w:bCs/>
          <w:sz w:val="24"/>
          <w:szCs w:val="24"/>
        </w:rPr>
        <w:br/>
        <w:t>ПРАВИТЕЛЬСТВО ТЮМЕНСКОЙ ОБЛАСТИ</w:t>
      </w:r>
      <w:r w:rsidRPr="00A128F2">
        <w:rPr>
          <w:rFonts w:ascii="Arial" w:hAnsi="Arial" w:cs="Arial"/>
          <w:b/>
          <w:bCs/>
          <w:sz w:val="24"/>
          <w:szCs w:val="24"/>
        </w:rPr>
        <w:br/>
      </w:r>
      <w:r w:rsidRPr="00A128F2">
        <w:rPr>
          <w:rFonts w:ascii="Arial" w:hAnsi="Arial" w:cs="Arial"/>
          <w:b/>
          <w:bCs/>
          <w:sz w:val="24"/>
          <w:szCs w:val="24"/>
        </w:rPr>
        <w:br/>
        <w:t>ПОСТАНОВЛЕНИЕ</w:t>
      </w:r>
      <w:r w:rsidRPr="00A128F2">
        <w:rPr>
          <w:rFonts w:ascii="Arial" w:hAnsi="Arial" w:cs="Arial"/>
          <w:b/>
          <w:bCs/>
          <w:sz w:val="24"/>
          <w:szCs w:val="24"/>
        </w:rPr>
        <w:br/>
      </w:r>
      <w:r w:rsidRPr="00A128F2">
        <w:rPr>
          <w:rFonts w:ascii="Arial" w:hAnsi="Arial" w:cs="Arial"/>
          <w:b/>
          <w:bCs/>
          <w:sz w:val="24"/>
          <w:szCs w:val="24"/>
        </w:rPr>
        <w:br/>
        <w:t xml:space="preserve">от 5 сентября 2011 года </w:t>
      </w:r>
      <w:r w:rsidRPr="00A128F2">
        <w:rPr>
          <w:rFonts w:ascii="Arial" w:hAnsi="Arial" w:cs="Arial"/>
          <w:b/>
          <w:bCs/>
          <w:sz w:val="24"/>
          <w:szCs w:val="24"/>
          <w:lang w:val="en-US"/>
        </w:rPr>
        <w:t>N</w:t>
      </w:r>
      <w:r w:rsidRPr="00A128F2">
        <w:rPr>
          <w:rFonts w:ascii="Arial" w:hAnsi="Arial" w:cs="Arial"/>
          <w:b/>
          <w:bCs/>
          <w:sz w:val="24"/>
          <w:szCs w:val="24"/>
        </w:rPr>
        <w:t xml:space="preserve"> 282-п</w:t>
      </w:r>
      <w:r w:rsidRPr="00A128F2">
        <w:rPr>
          <w:rFonts w:ascii="Arial" w:hAnsi="Arial" w:cs="Arial"/>
          <w:b/>
          <w:bCs/>
          <w:sz w:val="24"/>
          <w:szCs w:val="24"/>
        </w:rPr>
        <w:br/>
      </w:r>
      <w:r w:rsidRPr="00A128F2">
        <w:rPr>
          <w:rFonts w:ascii="Arial" w:hAnsi="Arial" w:cs="Arial"/>
          <w:b/>
          <w:bCs/>
          <w:sz w:val="24"/>
          <w:szCs w:val="24"/>
        </w:rPr>
        <w:br/>
      </w:r>
      <w:r w:rsidRPr="00A128F2">
        <w:rPr>
          <w:rFonts w:ascii="Arial" w:hAnsi="Arial" w:cs="Arial"/>
          <w:b/>
          <w:bCs/>
          <w:sz w:val="24"/>
          <w:szCs w:val="24"/>
        </w:rPr>
        <w:br/>
        <w:t xml:space="preserve">О сети наблюдения и лабораторного контроля гражданской обороны Тюменской области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(с изменениями на 8 мая 2020 года)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 xml:space="preserve">(в ред. </w:t>
      </w:r>
      <w:hyperlink r:id="rId4" w:history="1"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постановлений Правительства Тюменской области от 17.11.2015 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517-п</w:t>
        </w:r>
      </w:hyperlink>
      <w:r w:rsidRPr="00A128F2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от 08.05.2020 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272-п</w:t>
        </w:r>
      </w:hyperlink>
      <w:r w:rsidRPr="00A128F2">
        <w:rPr>
          <w:rFonts w:ascii="Arial" w:hAnsi="Arial" w:cs="Arial"/>
          <w:sz w:val="24"/>
          <w:szCs w:val="24"/>
        </w:rPr>
        <w:t>)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br/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anchor="64U0IK" w:history="1"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Федеральными законами от 12.02.1998 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28-ФЗ 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/901701041#64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0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IK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/901701041#64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0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IK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О гражданской обороне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/901701041#64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0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IK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"</w:t>
        </w:r>
      </w:hyperlink>
      <w:r w:rsidRPr="00A128F2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от 21.12.1994 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68-ФЗ 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/9009935"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/9009935"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О защите населения и территорий от чрезвычайных ситуаций природного и техногенного характера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/9009935"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"</w:t>
        </w:r>
      </w:hyperlink>
      <w:r w:rsidRPr="00A128F2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Законом Тюменской области от 28.12.2004 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323 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/802047923"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/802047923"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О предупреждении и ликвидации природных и техногенных чрезвычайных ситуаций межмуниципального и регионального характера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/802047923"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"</w:t>
        </w:r>
      </w:hyperlink>
      <w:r w:rsidRPr="00A128F2">
        <w:rPr>
          <w:rFonts w:ascii="Arial" w:hAnsi="Arial" w:cs="Arial"/>
          <w:sz w:val="24"/>
          <w:szCs w:val="24"/>
        </w:rPr>
        <w:t xml:space="preserve">, </w:t>
      </w:r>
      <w:hyperlink r:id="rId9" w:anchor="64U0IK" w:history="1"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постановлением Правительства Российской Федерации от 17.10.2019 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1333 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/563499001#64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0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IK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/563499001#64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0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IK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О порядке функционирования сети наблюдения и лабораторного контроля гражданской обороны и защиты населения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/563499001#64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0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IK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"</w:t>
        </w:r>
      </w:hyperlink>
      <w:r w:rsidRPr="00A128F2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постановлением Губернатора Тюменской области от 03.12.2008 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107 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/819080352"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/819080352"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Об утверждении Положения об организации и ведении гражданской обороны в Тюменской области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/819080352"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"</w:t>
        </w:r>
      </w:hyperlink>
      <w:r w:rsidRPr="00A128F2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постановлением администрации Тюменской области от 27.12.2004 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230-пк 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/895247240"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/895247240"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Об областной территориальной подсистеме единой государственной системы предупреждения и ликвидации чрезвычайных ситуаций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HYPERLINK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 xml:space="preserve"> "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https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://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docs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cntd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.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ru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  <w:lang w:val="en-US"/>
          </w:rPr>
          <w:t>document</w:t>
        </w:r>
        <w:r w:rsidRPr="00A128F2">
          <w:rPr>
            <w:rFonts w:ascii="Arial" w:hAnsi="Arial" w:cs="Arial"/>
            <w:vanish/>
            <w:color w:val="0000FF"/>
            <w:sz w:val="24"/>
            <w:szCs w:val="24"/>
          </w:rPr>
          <w:t>/895247240"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>"</w:t>
        </w:r>
      </w:hyperlink>
      <w:r w:rsidRPr="00A128F2">
        <w:rPr>
          <w:rFonts w:ascii="Arial" w:hAnsi="Arial" w:cs="Arial"/>
          <w:sz w:val="24"/>
          <w:szCs w:val="24"/>
        </w:rPr>
        <w:t>: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 xml:space="preserve">(в ред. </w:t>
      </w:r>
      <w:hyperlink r:id="rId12" w:history="1"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постановления Правительства Тюменской области от 08.05.2020 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272-п</w:t>
        </w:r>
      </w:hyperlink>
      <w:r w:rsidRPr="00A128F2">
        <w:rPr>
          <w:rFonts w:ascii="Arial" w:hAnsi="Arial" w:cs="Arial"/>
          <w:sz w:val="24"/>
          <w:szCs w:val="24"/>
        </w:rPr>
        <w:t>)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 xml:space="preserve">1. Утвердить Положение о сети наблюдения и лабораторного контроля Тюменской области согласно приложению </w:t>
      </w:r>
      <w:r w:rsidRPr="00A128F2">
        <w:rPr>
          <w:rFonts w:ascii="Arial" w:hAnsi="Arial" w:cs="Arial"/>
          <w:sz w:val="24"/>
          <w:szCs w:val="24"/>
          <w:lang w:val="en-US"/>
        </w:rPr>
        <w:t>N</w:t>
      </w:r>
      <w:r w:rsidRPr="00A128F2">
        <w:rPr>
          <w:rFonts w:ascii="Arial" w:hAnsi="Arial" w:cs="Arial"/>
          <w:sz w:val="24"/>
          <w:szCs w:val="24"/>
        </w:rPr>
        <w:t xml:space="preserve"> 1.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 xml:space="preserve">(в ред. </w:t>
      </w:r>
      <w:hyperlink r:id="rId13" w:history="1"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постановления Правительства Тюменской области от 08.05.2020 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272-п</w:t>
        </w:r>
      </w:hyperlink>
      <w:r w:rsidRPr="00A128F2">
        <w:rPr>
          <w:rFonts w:ascii="Arial" w:hAnsi="Arial" w:cs="Arial"/>
          <w:sz w:val="24"/>
          <w:szCs w:val="24"/>
        </w:rPr>
        <w:t>)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 xml:space="preserve">2. Утвердить Перечень учреждений СНЛК Тюменской области согласно приложению </w:t>
      </w:r>
      <w:r w:rsidRPr="00A128F2">
        <w:rPr>
          <w:rFonts w:ascii="Arial" w:hAnsi="Arial" w:cs="Arial"/>
          <w:sz w:val="24"/>
          <w:szCs w:val="24"/>
          <w:lang w:val="en-US"/>
        </w:rPr>
        <w:t>N</w:t>
      </w:r>
      <w:r w:rsidRPr="00A128F2">
        <w:rPr>
          <w:rFonts w:ascii="Arial" w:hAnsi="Arial" w:cs="Arial"/>
          <w:sz w:val="24"/>
          <w:szCs w:val="24"/>
        </w:rPr>
        <w:t xml:space="preserve"> 2.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 xml:space="preserve">(в ред. </w:t>
      </w:r>
      <w:hyperlink r:id="rId14" w:history="1"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постановления Правительства Тюменской области от 08.05.2020 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272-п</w:t>
        </w:r>
      </w:hyperlink>
      <w:r w:rsidRPr="00A128F2">
        <w:rPr>
          <w:rFonts w:ascii="Arial" w:hAnsi="Arial" w:cs="Arial"/>
          <w:sz w:val="24"/>
          <w:szCs w:val="24"/>
        </w:rPr>
        <w:t>)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3. Рекомендовать руководителям учреждений сети наблюдения и лабораторного контроля гражданской обороны Тюменской области во взаимодействии с Главным управлением МЧС России по Тюменской области в течение трех месяцев с момента опубликования данного Постановления организовать разработку документов согласно пункту 6 Положения.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 xml:space="preserve">(в ред. </w:t>
      </w:r>
      <w:hyperlink r:id="rId15" w:history="1"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постановления Правительства Тюменской области от 08.05.2020 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272-п</w:t>
        </w:r>
      </w:hyperlink>
      <w:r w:rsidRPr="00A128F2">
        <w:rPr>
          <w:rFonts w:ascii="Arial" w:hAnsi="Arial" w:cs="Arial"/>
          <w:sz w:val="24"/>
          <w:szCs w:val="24"/>
        </w:rPr>
        <w:t>)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4. Рекомендовать органам местного самоуправления муниципальных районов, городских округов области и организациям обеспечить устойчивое функционирование на муниципальных и объектовых уровнях сети наблюдения и лабораторного контроля гражданской обороны Тюменской области.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5. Контроль за выполнением настоящего постановления возложить на заместителя Губернатора области Тюменской области, координирующего и контролирующего деятельность Департамента гражданской защиты и пожарной безопасности Тюменской области.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 xml:space="preserve">(п. 5 в ред. </w:t>
      </w:r>
      <w:hyperlink r:id="rId16" w:history="1"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постановления Правительства Тюменской области от 08.05.2020 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272-п</w:t>
        </w:r>
      </w:hyperlink>
      <w:r w:rsidRPr="00A128F2">
        <w:rPr>
          <w:rFonts w:ascii="Arial" w:hAnsi="Arial" w:cs="Arial"/>
          <w:sz w:val="24"/>
          <w:szCs w:val="24"/>
        </w:rPr>
        <w:t>)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br/>
      </w:r>
      <w:r w:rsidRPr="00A128F2">
        <w:rPr>
          <w:rFonts w:ascii="Arial" w:hAnsi="Arial" w:cs="Arial"/>
          <w:sz w:val="24"/>
          <w:szCs w:val="24"/>
        </w:rPr>
        <w:br/>
        <w:t>Губернатор Тюменской области</w:t>
      </w:r>
      <w:r w:rsidRPr="00A128F2">
        <w:rPr>
          <w:rFonts w:ascii="Arial" w:hAnsi="Arial" w:cs="Arial"/>
          <w:sz w:val="24"/>
          <w:szCs w:val="24"/>
        </w:rPr>
        <w:br/>
        <w:t xml:space="preserve">В.В.ЯКУШЕВ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  <w:r w:rsidRPr="00A128F2">
        <w:rPr>
          <w:rFonts w:ascii="Arial" w:hAnsi="Arial" w:cs="Arial"/>
          <w:b/>
          <w:bCs/>
          <w:sz w:val="24"/>
          <w:szCs w:val="24"/>
        </w:rPr>
        <w:br/>
      </w:r>
      <w:r w:rsidRPr="00A128F2">
        <w:rPr>
          <w:rFonts w:ascii="Arial" w:hAnsi="Arial" w:cs="Arial"/>
          <w:b/>
          <w:bCs/>
          <w:sz w:val="24"/>
          <w:szCs w:val="24"/>
        </w:rPr>
        <w:br/>
        <w:t xml:space="preserve">Приложение </w:t>
      </w:r>
      <w:r w:rsidRPr="00A128F2">
        <w:rPr>
          <w:rFonts w:ascii="Arial" w:hAnsi="Arial" w:cs="Arial"/>
          <w:b/>
          <w:bCs/>
          <w:sz w:val="24"/>
          <w:szCs w:val="24"/>
          <w:lang w:val="en-US"/>
        </w:rPr>
        <w:t>N</w:t>
      </w:r>
      <w:r w:rsidRPr="00A128F2">
        <w:rPr>
          <w:rFonts w:ascii="Arial" w:hAnsi="Arial" w:cs="Arial"/>
          <w:b/>
          <w:bCs/>
          <w:sz w:val="24"/>
          <w:szCs w:val="24"/>
        </w:rPr>
        <w:t xml:space="preserve"> 1</w:t>
      </w:r>
      <w:r w:rsidRPr="00A128F2">
        <w:rPr>
          <w:rFonts w:ascii="Arial" w:hAnsi="Arial" w:cs="Arial"/>
          <w:b/>
          <w:bCs/>
          <w:sz w:val="24"/>
          <w:szCs w:val="24"/>
        </w:rPr>
        <w:br/>
        <w:t>к постановлению Правительства</w:t>
      </w:r>
      <w:r w:rsidRPr="00A128F2">
        <w:rPr>
          <w:rFonts w:ascii="Arial" w:hAnsi="Arial" w:cs="Arial"/>
          <w:b/>
          <w:bCs/>
          <w:sz w:val="24"/>
          <w:szCs w:val="24"/>
        </w:rPr>
        <w:br/>
        <w:t>Тюменской области</w:t>
      </w:r>
      <w:r w:rsidRPr="00A128F2">
        <w:rPr>
          <w:rFonts w:ascii="Arial" w:hAnsi="Arial" w:cs="Arial"/>
          <w:b/>
          <w:bCs/>
          <w:sz w:val="24"/>
          <w:szCs w:val="24"/>
        </w:rPr>
        <w:br/>
        <w:t xml:space="preserve">от 5 сентября 2011 г. </w:t>
      </w:r>
      <w:r w:rsidRPr="00A128F2">
        <w:rPr>
          <w:rFonts w:ascii="Arial" w:hAnsi="Arial" w:cs="Arial"/>
          <w:b/>
          <w:bCs/>
          <w:sz w:val="24"/>
          <w:szCs w:val="24"/>
          <w:lang w:val="en-US"/>
        </w:rPr>
        <w:t>N</w:t>
      </w:r>
      <w:r w:rsidRPr="00A128F2">
        <w:rPr>
          <w:rFonts w:ascii="Arial" w:hAnsi="Arial" w:cs="Arial"/>
          <w:b/>
          <w:bCs/>
          <w:sz w:val="24"/>
          <w:szCs w:val="24"/>
        </w:rPr>
        <w:t xml:space="preserve"> 282-п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br/>
      </w:r>
      <w:r w:rsidRPr="00A128F2">
        <w:rPr>
          <w:rFonts w:ascii="Arial" w:hAnsi="Arial" w:cs="Arial"/>
          <w:sz w:val="24"/>
          <w:szCs w:val="24"/>
        </w:rPr>
        <w:br/>
        <w:t xml:space="preserve">ПОЛОЖЕНИЕ О СЕТИ НАБЛЮДЕНИЯ И ЛАБОРАТОРНОГО КОНТРОЛЯ ТЮМЕНСКОЙ ОБЛАСТИ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 xml:space="preserve">(в ред. </w:t>
      </w:r>
      <w:hyperlink r:id="rId17" w:history="1"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постановления Правительства Тюменской области от 08.05.2020 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272-п</w:t>
        </w:r>
      </w:hyperlink>
      <w:r w:rsidRPr="00A128F2">
        <w:rPr>
          <w:rFonts w:ascii="Arial" w:hAnsi="Arial" w:cs="Arial"/>
          <w:sz w:val="24"/>
          <w:szCs w:val="24"/>
        </w:rPr>
        <w:t>)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128F2">
        <w:rPr>
          <w:rFonts w:ascii="Arial" w:hAnsi="Arial" w:cs="Arial"/>
          <w:b/>
          <w:bCs/>
          <w:sz w:val="24"/>
          <w:szCs w:val="24"/>
        </w:rPr>
        <w:br/>
      </w:r>
      <w:r w:rsidRPr="00A128F2">
        <w:rPr>
          <w:rFonts w:ascii="Arial" w:hAnsi="Arial" w:cs="Arial"/>
          <w:b/>
          <w:bCs/>
          <w:sz w:val="24"/>
          <w:szCs w:val="24"/>
        </w:rPr>
        <w:br/>
      </w:r>
      <w:r w:rsidRPr="00A128F2">
        <w:rPr>
          <w:rFonts w:ascii="Arial" w:hAnsi="Arial" w:cs="Arial"/>
          <w:b/>
          <w:bCs/>
          <w:sz w:val="24"/>
          <w:szCs w:val="24"/>
        </w:rPr>
        <w:lastRenderedPageBreak/>
        <w:br/>
        <w:t xml:space="preserve">1. Общие положения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1.1. Настоящее Положение определяет задачи, организационные принципы построения и функционирования сети наблюдения и лабораторного контроля Тюменской области (далее - СНЛК).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1.2. Основные понятия: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Наблюдение - способ разведки, обеспечивающий своевременное обнаружение зараженности (загрязненности) объектов окружающей среды, продовольствия, пищевого и фуражного сырья, питьевой воды, радиоактивными веществами (далее - РВ), отравляющими веществами (далее - ОВ), аварийно химически опасными веществами (далее - АХОВ) и бактериологическими средствами (далее - БС) с помощью технических средств.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Лабораторный контроль - обнаружение в пробах объектов окружающей среды, продовольствия, пищевом и фуражном сырье, питьевой воде, клиническом материале искомого агента (для БС - после проведения специфической индикации).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Индикация - комплекс мероприятий, позволяющий подтвердить факт заражения (загрязнения) РВ, ОВ, АХОВ, БС и определить их вид.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1.3. СНЛК Тюменской области представляет собой совокупность действующих специализированных учреждений, подразделений и служб территориальных органов федеральных органов исполнительной власти, исполнительных органов государственной власти Тюменской области и организаций (далее - учреждения СНЛК), осуществляющих функции наблюдения и контроля за радиационной, химической и биологической обстановкой на территории Тюменской области.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1.4. Наблюдение и лабораторный контроль на территории Тюменской области проводится в целях: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предупреждения и ликвидации чрезвычайных ситуаций природного и техногенного характера, защиты населения, материальных и культурных ценностей от опасностей радиационного, химического или биологического характера, возникающих при военных конфликтах или вследствие этих конфликтов;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определения степени, масштабов и последствий загрязнения объектов окружающей среды, продовольствия, пищевого и фуражного сырья, питьевой воды радиоактивными, аварийно химически опасными веществами, биологическими средствами;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принятия управленческих решений и экстренных мер по обеспечению защиты населения и территорий при угрозе возникновения и (или) возникновении чрезвычайных ситуаций природного и техногенного характера, военных конфликтов.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1.5. Основными задачами учреждений СНЛК являются: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lastRenderedPageBreak/>
        <w:t>1.5.1. Наблюдение, своевременное обнаружение опасностей возникновения радиоактивного загрязнения, химического и биологического заражения компонентов природной среды, природных и природно-антропогенных объектов (далее - окружающая среда), продовольствия, сырья животного и растительного происхождения, индикация возбудителей инфекционных заболеваний, в том числе для человека и животных, патогенных биологических агентов, вызывающих инфекционные болезни человека, животных и поражение растений вредными и особо опасными организмами, а также представление сведений о возникновении возможных опасностей.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1.5.2. 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1.6. Основными функциями учреждений СНЛК являются: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1.6.1. Наблюдение и лабораторный контроль за состоянием радиационной, химической и биологической обстановки на территории Тюменской области.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1.6.2. Установление наличия в окружающей среде и вида патогенных биологических агентов, вызывающих инфекционные болезни человека, животных, вредных и особо опасных вредных организмов на объектах растениеводства и территориях сельскохозяйственных угодий.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1.6.3. Отбор и доставка проб в специализированные учреждения для проведения исследований по определению загрязненности радиоактивными веществами, зараженности отравляющими веществами, аварийно химически опасными веществами и биологическими средствами.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1.6.4. Выработка предложений по повышению эффективности деятельности сети наблюдения и лабораторного контроля в условиях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128F2">
        <w:rPr>
          <w:rFonts w:ascii="Arial" w:hAnsi="Arial" w:cs="Arial"/>
          <w:b/>
          <w:bCs/>
          <w:sz w:val="24"/>
          <w:szCs w:val="24"/>
        </w:rPr>
        <w:br/>
      </w:r>
      <w:r w:rsidRPr="00A128F2">
        <w:rPr>
          <w:rFonts w:ascii="Arial" w:hAnsi="Arial" w:cs="Arial"/>
          <w:b/>
          <w:bCs/>
          <w:sz w:val="24"/>
          <w:szCs w:val="24"/>
        </w:rPr>
        <w:br/>
        <w:t xml:space="preserve">2. Руководство СНЛК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Руководство деятельностью учреждений СНЛК, входящих в состав федеральных подсетей СНЛК, осуществляют территориальные органы федеральных органов исполнительной власти Российской Федерации.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Руководство деятельностью территориальных подсетей учреждений СНЛК Тюменской области осуществляют исполнительные органы государственной власти Тюменской области.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128F2">
        <w:rPr>
          <w:rFonts w:ascii="Arial" w:hAnsi="Arial" w:cs="Arial"/>
          <w:b/>
          <w:bCs/>
          <w:sz w:val="24"/>
          <w:szCs w:val="24"/>
        </w:rPr>
        <w:br/>
      </w:r>
      <w:r w:rsidRPr="00A128F2">
        <w:rPr>
          <w:rFonts w:ascii="Arial" w:hAnsi="Arial" w:cs="Arial"/>
          <w:b/>
          <w:bCs/>
          <w:sz w:val="24"/>
          <w:szCs w:val="24"/>
        </w:rPr>
        <w:br/>
        <w:t xml:space="preserve">3. Координация деятельности и методическое руководство учреждений СНЛК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3.1. Координацию деятельности и методическое руководство сетью наблюдения и лабораторного контроля на региональном уровне осуществляет Главное управление МЧС России по Тюменской области.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3.2. Координацию деятельности учреждений СНЛК на уровне муниципальных образований Тюменской области осуществляют соответствующие муниципальные комиссии по предупреждению и ликвидации чрезвычайных ситуаций и обеспечению пожарной безопасности.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3.3. 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128F2">
        <w:rPr>
          <w:rFonts w:ascii="Arial" w:hAnsi="Arial" w:cs="Arial"/>
          <w:b/>
          <w:bCs/>
          <w:sz w:val="24"/>
          <w:szCs w:val="24"/>
        </w:rPr>
        <w:br/>
      </w:r>
      <w:r w:rsidRPr="00A128F2">
        <w:rPr>
          <w:rFonts w:ascii="Arial" w:hAnsi="Arial" w:cs="Arial"/>
          <w:b/>
          <w:bCs/>
          <w:sz w:val="24"/>
          <w:szCs w:val="24"/>
        </w:rPr>
        <w:br/>
        <w:t xml:space="preserve">4. Силы и средства СНЛК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 xml:space="preserve">4.1. Силами и средствами учреждений СНЛК являются лабораторные подразделения, нештатные формирования по обеспечению выполнения мероприятий гражданской обороны (НФГО): эпидемического, фитопатологического и ветеринарного контроля, нештатные аварийно-спасательные формирования (НАСФ): радиационной, химической и биологической защиты, создаваемые на базе учреждений СНЛК, входящих в состав федеральных подсетей СНЛК, территориальных подсетей СЛНК Тюменской области и объектовых учреждений СЛНК, не входящих в состав федеральных подсетей СНЛК и территориальных подсетей СНЛК Тюменской области согласно приложению </w:t>
      </w:r>
      <w:r w:rsidRPr="00A128F2">
        <w:rPr>
          <w:rFonts w:ascii="Arial" w:hAnsi="Arial" w:cs="Arial"/>
          <w:sz w:val="24"/>
          <w:szCs w:val="24"/>
          <w:lang w:val="en-US"/>
        </w:rPr>
        <w:t>N</w:t>
      </w:r>
      <w:r w:rsidRPr="00A128F2">
        <w:rPr>
          <w:rFonts w:ascii="Arial" w:hAnsi="Arial" w:cs="Arial"/>
          <w:sz w:val="24"/>
          <w:szCs w:val="24"/>
        </w:rPr>
        <w:t xml:space="preserve"> 2.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4.2. Комплектование лабораторных подразделений учреждений СНЛК, формирований эпидемического, фитопатологического и ветеринарного контроля, радиационной, химической и биологической защиты оснащение специальной техникой и имуществом осуществляется начальниками (руководителями) учреждений СНЛК, на базе которых они создаются, в соответствии с действующим законодательством.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4.3. Общее количество и численность личного состава лабораторных подразделений учреждений СНЛК, штатных формирований, НФГО: эпидемического, фитопатологического и ветеринарного контроля, НАСФ: радиационной, химической и биологической защиты учреждений СНЛК определяется в соответствии с действующим законодательством, а также с учетом характера и выполняемых задач, наличия людских ресурсов, необходимых специалистов, техники, материальных средств и местных условий.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4.4. Финансирование учреждений СНЛК осуществляется в соответствии с действующим законодательством.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128F2">
        <w:rPr>
          <w:rFonts w:ascii="Arial" w:hAnsi="Arial" w:cs="Arial"/>
          <w:b/>
          <w:bCs/>
          <w:sz w:val="24"/>
          <w:szCs w:val="24"/>
        </w:rPr>
        <w:br/>
      </w:r>
      <w:r w:rsidRPr="00A128F2">
        <w:rPr>
          <w:rFonts w:ascii="Arial" w:hAnsi="Arial" w:cs="Arial"/>
          <w:b/>
          <w:bCs/>
          <w:sz w:val="24"/>
          <w:szCs w:val="24"/>
        </w:rPr>
        <w:br/>
        <w:t xml:space="preserve">5. Функционирование и порядок передачи информации учреждений СНЛК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5.1. Функционирование учреждений СНЛК осуществляется в двух режимах.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lastRenderedPageBreak/>
        <w:t>5.1.1. В режиме "Повышенная готовность" (ухудшение производственно-промышленной, радиационной, химической, микробиологической, сейсмической и гидрометеорологической, прогноз о возможном возникновении чрезвычайной ситуации и угрозе возникновения военного конфликта) наблюдение и лабораторный контроль проводятся в объеме задач, предусмотренных действующим законодательством.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5.1.2. В режиме "Чрезвычайная ситуация" (возникновение и ликвидация последствий чрезвычайных ситуаций в мирное время и при возникновении военного конфликта) наблюдение и лабораторный контроль проводятся в объеме задач, предусмотренных действующим законодательством.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5.2. Порядок и сроки передачи информации о результатах наблюдения и лабораторного контроля.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5.2.1. Информация о результатах наблюдения и лабораторного контроля передаются учреждениями СНЛК в вышестоящую организацию по подчиненности и одновременно в органы повседневного управления муниципального образования территориальной подсистемы РСЧС в случаях: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ухудшения обстановки, обнаружения в воздухе, почве, воде, растительности, продовольствии, пищевом и фуражном сырье аварийно химически опасных веществ, радиоактивных веществ в концентрациях (уровнях радиации), превышающих критерии экстремально высокого загрязнения или (при их отсутствии) фонового значения, предельно допустимые уровни, а также отравляющих веществ и бактериальных средств;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обнаружения и распространения опасных для жизни и здоровья инфекционных заболеваний людей, животных, растений;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экстремально высокого загрязнения природной среды.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5.2.2. Информация о результатах наблюдения и лабораторного контроля при введении в действие "Плана гражданской обороны и защиты населения Тюменской области" о возможных опасностях радиационного, химического и биологического характера, а также о принимаемых мерах по их локализации представляется не позднее одного часа после обнаружения опасности: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а) учреждениями федеральной подсети сети наблюдения и лабораторного контроля - в федеральные органы исполнительной власти, Государственную корпорацию по атомной энергии "Росатом", Главное управление МЧС России по Тюменской области и Департамент гражданской защиты и пожарной безопасности Тюменской области;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б) федеральными органами исполнительной власти, Государственной корпорацией по атомной энергии "Росатом", Главным управлением МЧС России по Тюменской области - в Министерство по делам гражданской обороны, чрезвычайным ситуациям и ликвидации последствий стихийных бедствий (МЧС России);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lastRenderedPageBreak/>
        <w:t>в) учреждениями СНЛК Тюменской области - в Главное управления МЧС России по Тюменской области" и Департамент гражданской защиты и пожарной безопасности Тюменской области;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г) Департаментом гражданской защиты и пожарной безопасности Тюменской области - в Главное управление МЧС России по Тюменской области.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128F2">
        <w:rPr>
          <w:rFonts w:ascii="Arial" w:hAnsi="Arial" w:cs="Arial"/>
          <w:b/>
          <w:bCs/>
          <w:sz w:val="24"/>
          <w:szCs w:val="24"/>
        </w:rPr>
        <w:br/>
      </w:r>
      <w:r w:rsidRPr="00A128F2">
        <w:rPr>
          <w:rFonts w:ascii="Arial" w:hAnsi="Arial" w:cs="Arial"/>
          <w:b/>
          <w:bCs/>
          <w:sz w:val="24"/>
          <w:szCs w:val="24"/>
        </w:rPr>
        <w:br/>
        <w:t xml:space="preserve">6. Примерный перечень документов учреждений СНЛК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Учреждениям СНЛК рекомендуется иметь следующий комплект документации: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ведомственное положение (инструкция) о работе учреждения СНЛК, соответствующий штат и табель оснащения;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план приведения в готовность учреждений СНЛК;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план подготовки в области ГО и ЧС личного состава учреждения СНЛК;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план развития учебно-материальной базы по ГО и ЧС учреждения СНЛК;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схему оповещения сбора личного состава учреждения СНЛК в рабочее и нерабочее время;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функциональные обязанности специалистов учреждения СНЛК;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перечень особо опасных заболеваний и поражений людей, животных и растений;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перечень АХОВ, хранящихся (используемых) на территории опасных производственных объектов и (или) хранящихся на территории муниципальных образований Тюменской области;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перечень потенциально опасных объектов в химическом и микробиологическом отношении, находящихся на территории Тюменской области;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инструкцию о порядке ведения радиационного, химического, биологического наблюдения (разведки) и порядок оповещения о заражении (загрязнении) объектов окружающей среды;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инструкцию о порядке передачи информации о заражении (загрязнении) объектов окружающей среды;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методику отбора проб и проведения исследований на зараженность (загрязненность) РВ, ОВ, АХОВ и БС, определенных перечнем особо опасных заболеваний и поражений людей, животных и растений;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нормы допустимых уровней радиоактивного заражения (загрязнения), ПДК ОВ и АХОВ в воздухе, питьевой воде, продовольствии, пищевом и фуражном сырье;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карту (схему) контролируемого района для отображения радиационной, химической и биологической (бактериологической) обстановки;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журнал регистрации отобранных (поступивших) проб и учета результатов анализов;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журнал радиационного, химического и биологического (бактериологического) наблюдения (разведки);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- инструкцию по мерам безопасности при работе с пробами, зараженными (загрязненными) РВ, ОВ, АХОВ и БС.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Перечень документов по каждому учреждению СНЛК определяется руководителем учреждения СНЛК с учетом специфики работы и выполняемых задач.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128F2">
        <w:rPr>
          <w:rFonts w:ascii="Arial" w:hAnsi="Arial" w:cs="Arial"/>
          <w:b/>
          <w:bCs/>
          <w:sz w:val="24"/>
          <w:szCs w:val="24"/>
        </w:rPr>
        <w:br/>
      </w:r>
      <w:r w:rsidRPr="00A128F2">
        <w:rPr>
          <w:rFonts w:ascii="Arial" w:hAnsi="Arial" w:cs="Arial"/>
          <w:b/>
          <w:bCs/>
          <w:sz w:val="24"/>
          <w:szCs w:val="24"/>
        </w:rPr>
        <w:br/>
        <w:t xml:space="preserve">7. Материально-техническое обеспечение учреждений СНЛК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7.1. Материально-техническое обеспечение учреждений СНЛК осуществляется за счет бюджетных ассигнований федерального бюджета, бюджетных ассигнований бюджета Тюменской области, а также за счет средств организаций.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7.2. Приборы, лабораторное оборудование, реактивы, средства индивидуальной защиты и другое имущество, которое не применяется для работы в условиях мирного времени, но требуется для решения задач при возникновении военных конфликтов или вследствие возникновения военных конфликтов, хранятся непосредственно в учреждениях СНЛК, используется только по прямому назначению и освежается в установленном порядке.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128F2">
        <w:rPr>
          <w:rFonts w:ascii="Arial" w:hAnsi="Arial" w:cs="Arial"/>
          <w:b/>
          <w:bCs/>
          <w:sz w:val="24"/>
          <w:szCs w:val="24"/>
        </w:rPr>
        <w:br/>
      </w:r>
      <w:r w:rsidRPr="00A128F2">
        <w:rPr>
          <w:rFonts w:ascii="Arial" w:hAnsi="Arial" w:cs="Arial"/>
          <w:b/>
          <w:bCs/>
          <w:sz w:val="24"/>
          <w:szCs w:val="24"/>
        </w:rPr>
        <w:br/>
        <w:t xml:space="preserve">8. Обучение руководителей и специалистов учреждений сети наблюдения и лабораторного контроля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Организация обучения руководителей, специалистов учреждений СНЛК проводится в образовательных учреждениях МЧС России, исполнительных органов государственной власти Тюменской области, органов местного самоуправления и в организациях в соответствие с законодательством Российской Федерации.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128F2">
        <w:rPr>
          <w:rFonts w:ascii="Arial" w:hAnsi="Arial" w:cs="Arial"/>
          <w:b/>
          <w:bCs/>
          <w:sz w:val="24"/>
          <w:szCs w:val="24"/>
        </w:rPr>
        <w:br/>
      </w:r>
      <w:r w:rsidRPr="00A128F2">
        <w:rPr>
          <w:rFonts w:ascii="Arial" w:hAnsi="Arial" w:cs="Arial"/>
          <w:b/>
          <w:bCs/>
          <w:sz w:val="24"/>
          <w:szCs w:val="24"/>
        </w:rPr>
        <w:br/>
        <w:t xml:space="preserve">9. Готовность учреждений СНЛК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9.1. Готовность учреждений СНЛК к решению возложенных на них задач обеспечивается в соответствии с законодательством Российской Федерации в установленном порядке путем подготовки (обучения) руководителей и специалистов, оснащения отделов, лабораторий необходимым оборудованием, приборами и методиками, средствами индивидуальной защиты и другим имуществом в соответствии с законодательством Российской Федерации.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lastRenderedPageBreak/>
        <w:t>9.2. Проверка готовности учреждений СНЛК к выполнению возложенных на них задач проверятся в ходе учений и тренировок по гражданской обороне, предупреждению и ликвидации чрезвычайных ситуаций природного и техногенного характера и проводимых проверок в соответствии с действующим законодательством.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9.3. Ответственность за готовность учреждений СНЛК к выполнению возложенных на них задач несет руководитель учреждения СНЛК.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128F2">
        <w:rPr>
          <w:rFonts w:ascii="Arial" w:hAnsi="Arial" w:cs="Arial"/>
          <w:b/>
          <w:bCs/>
          <w:sz w:val="24"/>
          <w:szCs w:val="24"/>
        </w:rPr>
        <w:br/>
      </w:r>
      <w:r w:rsidRPr="00A128F2">
        <w:rPr>
          <w:rFonts w:ascii="Arial" w:hAnsi="Arial" w:cs="Arial"/>
          <w:b/>
          <w:bCs/>
          <w:sz w:val="24"/>
          <w:szCs w:val="24"/>
        </w:rPr>
        <w:br/>
        <w:t xml:space="preserve">10. Отчетность учреждений СНЛК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Годовые отчеты о работе и состоянии готовности учреждений СНЛК представляются ежегодно к 1 ноября в Департамент гражданской защиты и пожарной безопасности Тюменской области.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  <w:r w:rsidRPr="00A128F2">
        <w:rPr>
          <w:rFonts w:ascii="Arial" w:hAnsi="Arial" w:cs="Arial"/>
          <w:b/>
          <w:bCs/>
          <w:sz w:val="24"/>
          <w:szCs w:val="24"/>
        </w:rPr>
        <w:br/>
      </w:r>
      <w:r w:rsidRPr="00A128F2">
        <w:rPr>
          <w:rFonts w:ascii="Arial" w:hAnsi="Arial" w:cs="Arial"/>
          <w:b/>
          <w:bCs/>
          <w:sz w:val="24"/>
          <w:szCs w:val="24"/>
        </w:rPr>
        <w:br/>
        <w:t xml:space="preserve">Приложение </w:t>
      </w:r>
      <w:r w:rsidRPr="00A128F2">
        <w:rPr>
          <w:rFonts w:ascii="Arial" w:hAnsi="Arial" w:cs="Arial"/>
          <w:b/>
          <w:bCs/>
          <w:sz w:val="24"/>
          <w:szCs w:val="24"/>
          <w:lang w:val="en-US"/>
        </w:rPr>
        <w:t>N</w:t>
      </w:r>
      <w:r w:rsidRPr="00A128F2">
        <w:rPr>
          <w:rFonts w:ascii="Arial" w:hAnsi="Arial" w:cs="Arial"/>
          <w:b/>
          <w:bCs/>
          <w:sz w:val="24"/>
          <w:szCs w:val="24"/>
        </w:rPr>
        <w:t xml:space="preserve"> 2</w:t>
      </w:r>
      <w:r w:rsidRPr="00A128F2">
        <w:rPr>
          <w:rFonts w:ascii="Arial" w:hAnsi="Arial" w:cs="Arial"/>
          <w:b/>
          <w:bCs/>
          <w:sz w:val="24"/>
          <w:szCs w:val="24"/>
        </w:rPr>
        <w:br/>
        <w:t>к постановлению Правительства</w:t>
      </w:r>
      <w:r w:rsidRPr="00A128F2">
        <w:rPr>
          <w:rFonts w:ascii="Arial" w:hAnsi="Arial" w:cs="Arial"/>
          <w:b/>
          <w:bCs/>
          <w:sz w:val="24"/>
          <w:szCs w:val="24"/>
        </w:rPr>
        <w:br/>
        <w:t>Тюменской области</w:t>
      </w:r>
      <w:r w:rsidRPr="00A128F2">
        <w:rPr>
          <w:rFonts w:ascii="Arial" w:hAnsi="Arial" w:cs="Arial"/>
          <w:b/>
          <w:bCs/>
          <w:sz w:val="24"/>
          <w:szCs w:val="24"/>
        </w:rPr>
        <w:br/>
        <w:t xml:space="preserve">от 5 сентября 2011 г. </w:t>
      </w:r>
      <w:r w:rsidRPr="00A128F2">
        <w:rPr>
          <w:rFonts w:ascii="Arial" w:hAnsi="Arial" w:cs="Arial"/>
          <w:b/>
          <w:bCs/>
          <w:sz w:val="24"/>
          <w:szCs w:val="24"/>
          <w:lang w:val="en-US"/>
        </w:rPr>
        <w:t>N</w:t>
      </w:r>
      <w:r w:rsidRPr="00A128F2">
        <w:rPr>
          <w:rFonts w:ascii="Arial" w:hAnsi="Arial" w:cs="Arial"/>
          <w:b/>
          <w:bCs/>
          <w:sz w:val="24"/>
          <w:szCs w:val="24"/>
        </w:rPr>
        <w:t xml:space="preserve"> 282-п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br/>
      </w:r>
      <w:r w:rsidRPr="00A128F2">
        <w:rPr>
          <w:rFonts w:ascii="Arial" w:hAnsi="Arial" w:cs="Arial"/>
          <w:sz w:val="24"/>
          <w:szCs w:val="24"/>
        </w:rPr>
        <w:br/>
        <w:t xml:space="preserve">ПЕРЕЧЕНЬ УЧРЕЖДЕНИЙ СНЛК ТЮМЕНСКОЙ ОБЛАСТИ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 xml:space="preserve">(в ред. </w:t>
      </w:r>
      <w:hyperlink r:id="rId18" w:history="1"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постановления Правительства Тюменской области от 08.05.2020 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</w:t>
        </w:r>
        <w:r w:rsidRPr="00A128F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272-п</w:t>
        </w:r>
      </w:hyperlink>
      <w:r w:rsidRPr="00A128F2">
        <w:rPr>
          <w:rFonts w:ascii="Arial" w:hAnsi="Arial" w:cs="Arial"/>
          <w:sz w:val="24"/>
          <w:szCs w:val="24"/>
        </w:rPr>
        <w:t>)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  <w:lang w:val="en-US"/>
        </w:rPr>
        <w:t>I</w:t>
      </w:r>
      <w:r w:rsidRPr="00A128F2">
        <w:rPr>
          <w:rFonts w:ascii="Arial" w:hAnsi="Arial" w:cs="Arial"/>
          <w:sz w:val="24"/>
          <w:szCs w:val="24"/>
        </w:rPr>
        <w:t xml:space="preserve">. Перечень учреждений СНЛК, входящих в состав федеральных подсетей СНЛК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1. Подсеть Федеральной службы по надзору в свете защиты прав потребителей и благополучия человека Российской Федерации: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1.1. Федеральное бюджетное учреждение науки "Тюменский научно-исследовательский институт краевой инфекционной патологии" Роспотребнадзора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2. Подсеть Министерства природных ресурсов и экологии Российской Федерации: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2.1. "Тюменский центр по гидрометеорологии и мониторингу окружающей среды" - филиал Федерального государственного бюджетного учреждения "Обь-Иртышское управление по гидрометеорологии и мониторингу окружающей среды"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3. Подсеть Министерства сельского хозяйства Российской Федерации: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3.1. Федеральное государственное бюджетное учреждение Государственная станция агрохимической службы "Тюменская"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3.2. Федеральное государственное бюджетное учреждение Государственная станция агрохимической службы "Ишимская"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3.3. Филиал Федерального государственного бюджетного учреждения "Россельхозцентр" по Тюменской области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  <w:lang w:val="en-US"/>
        </w:rPr>
        <w:t>II</w:t>
      </w:r>
      <w:r w:rsidRPr="00A128F2">
        <w:rPr>
          <w:rFonts w:ascii="Arial" w:hAnsi="Arial" w:cs="Arial"/>
          <w:sz w:val="24"/>
          <w:szCs w:val="24"/>
        </w:rPr>
        <w:t xml:space="preserve">. Перечень учреждений СНЛК, входящих в состав территориальных подсетей Тюменской области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1. Государственное автономное учреждение Тюменской области "Тюменская областная ветеринарная лаборатория".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2. Государственное автономное учреждение Тюменской области "Заводоуковский межрайонный центр ветеринарии".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3. Государственное автономное учреждение Тюменской области "Ишимский межрайонный центр ветеринарии".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4. Государственное автономное учреждение Тюменской области "Казанский межрайонный центр ветеринарии".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5. Государственное автономное учреждение Тюменской области "Областной противоэпизоотический отряд".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6. Государственное автономное учреждение Тюменской области "Бердюжский межрайонный центр ветеринарии".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7. Государственное автономное учреждение Тюменской области "Викуловский межрайонный центр ветеринарии".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8. Государственное автономное учреждение Тюменской области "Голышмановский межрайонный центр ветеринарии".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9. Государственное автономное учреждение Тюменской области "Исетский межрайонный центр ветеринарии".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10. Государственное автономное учреждение Тюменской области "Тобольский межрайонный центр ветеринарии".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11. Государственное автономное учреждение Тюменской области "Омутинский межрайонный центр ветеринарии".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12. Государственное автономное учреждение Тюменской области "Тюменский межрайонный ветеринарный центр".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13. Государственное автономное учреждение Тюменской области "Городская станция по борьбе с болезнями животных" г. Тюмень.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  <w:lang w:val="en-US"/>
        </w:rPr>
        <w:t>III</w:t>
      </w:r>
      <w:r w:rsidRPr="00A128F2">
        <w:rPr>
          <w:rFonts w:ascii="Arial" w:hAnsi="Arial" w:cs="Arial"/>
          <w:sz w:val="24"/>
          <w:szCs w:val="24"/>
        </w:rPr>
        <w:t xml:space="preserve">. Объектовые учреждения СНЛК, не входящие в состав федеральных подсетей СНЛК и территориальных подсетей СНЛК Тюменской области 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1. Центральная аналитическая лаборатория ООО "Тюмень Водоканал"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2. ООО "Тюменьмолоко"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3. АО "Антипинский нефтеперерабатывающий завод" Центральная заводская лаборатория (ЦЗЛ)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4. Центральная химическая лаборатория ООО "СИБУР Тобольск"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5. Химическая лаборатория Тобольского филиала АО "СУЭНКО"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6. Лаборатория АО "Тобольский гормолзавод"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7. Производственная лаборатория АО "Водоканал"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8. Лаборатория ООО "Ишимский мясокомбинат"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9. Производственная лаборатория АО "Мясокомбинат Ялуторовский"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10. Служба качества ООО "Юнигрейн"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11. Производственная лаборатория филиала "Молочный комбинат Ялуторовский" АО "Данон Россия"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12. Филиал АО "Золотые луга" молочный комбинат "Ситниковский"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13. Производственно-техническая лаборатория АО "ПРОДО Тюменский бройлер"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14. Ветлаборатория ЗАО "Птицефабрика "Пышминская"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</w:rPr>
        <w:t>15. Зоотехническая лаборатория ПАО "Птицефабрика "Боровская" (по согласованию).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28F2">
        <w:rPr>
          <w:rFonts w:ascii="Arial" w:hAnsi="Arial" w:cs="Arial"/>
          <w:sz w:val="24"/>
          <w:szCs w:val="24"/>
          <w:lang w:val="en-US"/>
        </w:rPr>
        <w:t>IV</w:t>
      </w:r>
      <w:r w:rsidRPr="00A128F2">
        <w:rPr>
          <w:rFonts w:ascii="Arial" w:hAnsi="Arial" w:cs="Arial"/>
          <w:sz w:val="24"/>
          <w:szCs w:val="24"/>
        </w:rPr>
        <w:t>. Нештатные посты радиационного и химического наблюдения (ПРХН) потенциально-опасных объектов и организаций, эксплуатирующих опасные производственные объекты первого и второго класса опасности, обеспечивающих выполнение мероприятий по гражданской обороне.</w:t>
      </w:r>
    </w:p>
    <w:p w:rsidR="00A128F2" w:rsidRPr="00A128F2" w:rsidRDefault="00A128F2" w:rsidP="00724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4461" w:rsidRPr="00A128F2" w:rsidRDefault="00254461" w:rsidP="007248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254461" w:rsidRPr="00A128F2" w:rsidSect="00C567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128F2"/>
    <w:rsid w:val="00254461"/>
    <w:rsid w:val="00724806"/>
    <w:rsid w:val="00A1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02047923" TargetMode="External"/><Relationship Id="rId13" Type="http://schemas.openxmlformats.org/officeDocument/2006/relationships/hyperlink" Target="https://docs.cntd.ru/document/570786608" TargetMode="External"/><Relationship Id="rId18" Type="http://schemas.openxmlformats.org/officeDocument/2006/relationships/hyperlink" Target="https://docs.cntd.ru/document/5707866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09935" TargetMode="External"/><Relationship Id="rId12" Type="http://schemas.openxmlformats.org/officeDocument/2006/relationships/hyperlink" Target="https://docs.cntd.ru/document/570786608" TargetMode="External"/><Relationship Id="rId17" Type="http://schemas.openxmlformats.org/officeDocument/2006/relationships/hyperlink" Target="https://docs.cntd.ru/document/5707866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078660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01041" TargetMode="External"/><Relationship Id="rId11" Type="http://schemas.openxmlformats.org/officeDocument/2006/relationships/hyperlink" Target="https://docs.cntd.ru/document/895247240" TargetMode="External"/><Relationship Id="rId5" Type="http://schemas.openxmlformats.org/officeDocument/2006/relationships/hyperlink" Target="https://docs.cntd.ru/document/570786608" TargetMode="External"/><Relationship Id="rId15" Type="http://schemas.openxmlformats.org/officeDocument/2006/relationships/hyperlink" Target="https://docs.cntd.ru/document/570786608" TargetMode="External"/><Relationship Id="rId10" Type="http://schemas.openxmlformats.org/officeDocument/2006/relationships/hyperlink" Target="https://docs.cntd.ru/document/81908035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cs.cntd.ru/document/430661787" TargetMode="External"/><Relationship Id="rId9" Type="http://schemas.openxmlformats.org/officeDocument/2006/relationships/hyperlink" Target="https://docs.cntd.ru/document/563499001" TargetMode="External"/><Relationship Id="rId14" Type="http://schemas.openxmlformats.org/officeDocument/2006/relationships/hyperlink" Target="https://docs.cntd.ru/document/570786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3433</Words>
  <Characters>19573</Characters>
  <Application>Microsoft Office Word</Application>
  <DocSecurity>0</DocSecurity>
  <Lines>163</Lines>
  <Paragraphs>45</Paragraphs>
  <ScaleCrop>false</ScaleCrop>
  <Company/>
  <LinksUpToDate>false</LinksUpToDate>
  <CharactersWithSpaces>22961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2021-05-27T05:14:00Z</dcterms:created>
  <dcterms:modified xsi:type="dcterms:W3CDTF">2021-05-27T05:27:00Z</dcterms:modified>
</cp:coreProperties>
</file>