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embeddings/_____Microsoft_Office_Excel4.xlsx" ContentType="application/vnd.openxmlformats-officedocument.spreadsheetml.sheet"/>
  <Override PartName="/word/embeddings/_____Microsoft_Office_Excel5.xlsx" ContentType="application/vnd.openxmlformats-officedocument.spreadsheetml.sheet"/>
  <Override PartName="/word/embeddings/_____Microsoft_Office_Excel2.xlsx" ContentType="application/vnd.openxmlformats-officedocument.spreadsheetml.sheet"/>
  <Override PartName="/word/embeddings/_____Microsoft_Office_Excel3.xlsx" ContentType="application/vnd.openxmlformats-officedocument.spreadsheetml.sheet"/>
  <Override PartName="/word/embeddings/_____Microsoft_Office_Excel1.xlsx" ContentType="application/vnd.openxmlformats-officedocument.spreadsheetml.sheet"/>
  <Override PartName="/word/embeddings/_____Microsoft_Office_Excel6.xlsx" ContentType="application/vnd.openxmlformats-officedocument.spreadsheetml.sheet"/>
  <Override PartName="/word/charts/_rels/chart6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Аналитическая справка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 работе с обращениями граждан в Главном управлении МЧС России по Тюменской области за 2023 год.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 в адрес Главного управления МЧС России по Тюменской области (далее – Главное управление)  поступило, и было поставлено на контроль </w:t>
      </w:r>
      <w:r>
        <w:rPr>
          <w:rFonts w:ascii="Times New Roman" w:hAnsi="Times New Roman"/>
          <w:b/>
          <w:sz w:val="28"/>
          <w:szCs w:val="28"/>
        </w:rPr>
        <w:t>2078</w:t>
      </w:r>
      <w:r>
        <w:rPr>
          <w:rFonts w:ascii="Times New Roman" w:hAnsi="Times New Roman"/>
          <w:sz w:val="28"/>
          <w:szCs w:val="28"/>
        </w:rPr>
        <w:t xml:space="preserve"> заявлений, жалоб и предложений (далее – обращения) от физических и юридических лиц за аналогичный период прошлого года (далее - АППГ) — </w:t>
      </w:r>
      <w:r>
        <w:rPr>
          <w:rFonts w:ascii="Times New Roman" w:hAnsi="Times New Roman"/>
          <w:b/>
          <w:sz w:val="28"/>
          <w:szCs w:val="28"/>
        </w:rPr>
        <w:t>1378</w:t>
      </w:r>
      <w:r>
        <w:rPr>
          <w:rFonts w:ascii="Times New Roman" w:hAnsi="Times New Roman"/>
          <w:sz w:val="28"/>
          <w:szCs w:val="28"/>
        </w:rPr>
        <w:t xml:space="preserve">  обращений, увеличение составило  51 %).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6206490" cy="297370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Все поступившие обращения, классифицируются по следующим критериям: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По способу поступления: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 форме электронного документа – </w:t>
      </w:r>
      <w:r>
        <w:rPr>
          <w:rFonts w:ascii="Times New Roman" w:hAnsi="Times New Roman"/>
          <w:b/>
          <w:bCs/>
          <w:sz w:val="28"/>
          <w:szCs w:val="28"/>
        </w:rPr>
        <w:t xml:space="preserve">1640 </w:t>
      </w:r>
      <w:r>
        <w:rPr>
          <w:rFonts w:ascii="Times New Roman" w:hAnsi="Times New Roman"/>
          <w:bCs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bCs/>
          <w:sz w:val="28"/>
          <w:szCs w:val="28"/>
        </w:rPr>
        <w:t>945</w:t>
      </w:r>
      <w:r>
        <w:rPr>
          <w:rFonts w:ascii="Times New Roman" w:hAnsi="Times New Roman"/>
          <w:sz w:val="28"/>
          <w:szCs w:val="28"/>
        </w:rPr>
        <w:t xml:space="preserve"> обращений, увеличение на 73%).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 В форме письменного заявления –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 xml:space="preserve"> обращений (АППГ: </w:t>
      </w:r>
      <w:r>
        <w:rPr>
          <w:rFonts w:ascii="Times New Roman" w:hAnsi="Times New Roman"/>
          <w:b/>
          <w:bCs/>
          <w:sz w:val="28"/>
          <w:szCs w:val="28"/>
        </w:rPr>
        <w:t>433</w:t>
      </w:r>
      <w:r>
        <w:rPr>
          <w:rFonts w:ascii="Times New Roman" w:hAnsi="Times New Roman"/>
          <w:sz w:val="28"/>
          <w:szCs w:val="28"/>
        </w:rPr>
        <w:t xml:space="preserve"> обращений, увеличение на 1,15%).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сравнении с аналогичным периодом прошлого года количество обращений, поступающих по электронным каналам связи, увеличилось на 73%, это обусловлено наличием возможности направлять обращения в форме электронного документооборота через сайт Главного управления, информационную систему "Госуслуги МЧС России", электронную почту Главного управления.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По источнику поступления: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Непосредственно от граждан – </w:t>
      </w:r>
      <w:r>
        <w:rPr>
          <w:rFonts w:ascii="Times New Roman" w:hAnsi="Times New Roman"/>
          <w:b/>
          <w:sz w:val="28"/>
          <w:szCs w:val="28"/>
        </w:rPr>
        <w:t xml:space="preserve">171 </w:t>
      </w:r>
      <w:r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115 обращений).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Перенаправленные из других органов  власти – </w:t>
      </w:r>
      <w:r>
        <w:rPr>
          <w:rFonts w:ascii="Times New Roman" w:hAnsi="Times New Roman"/>
          <w:b/>
          <w:sz w:val="28"/>
          <w:szCs w:val="28"/>
        </w:rPr>
        <w:t>672</w:t>
      </w:r>
      <w:r>
        <w:rPr>
          <w:rFonts w:ascii="Times New Roman" w:hAnsi="Times New Roman"/>
          <w:sz w:val="28"/>
          <w:szCs w:val="28"/>
        </w:rPr>
        <w:t xml:space="preserve"> обращения (АППГ: 515 обращений).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Через сайт Главного управления – </w:t>
      </w:r>
      <w:r>
        <w:rPr>
          <w:rFonts w:ascii="Times New Roman" w:hAnsi="Times New Roman"/>
          <w:b/>
          <w:sz w:val="28"/>
          <w:szCs w:val="28"/>
        </w:rPr>
        <w:t xml:space="preserve">1011 </w:t>
      </w:r>
      <w:r>
        <w:rPr>
          <w:rFonts w:ascii="Times New Roman" w:hAnsi="Times New Roman"/>
          <w:sz w:val="28"/>
          <w:szCs w:val="28"/>
        </w:rPr>
        <w:t>обращений (АППГ: 678 обращений).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4. Из ЦА МЧС России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165 </w:t>
      </w:r>
      <w:r>
        <w:rPr>
          <w:rFonts w:ascii="Times New Roman" w:hAnsi="Times New Roman"/>
          <w:color w:val="000000"/>
          <w:sz w:val="28"/>
          <w:szCs w:val="28"/>
        </w:rPr>
        <w:t>обращений (</w:t>
      </w:r>
      <w:r>
        <w:rPr>
          <w:rFonts w:ascii="Times New Roman" w:hAnsi="Times New Roman"/>
          <w:sz w:val="28"/>
          <w:szCs w:val="28"/>
        </w:rPr>
        <w:t xml:space="preserve">АППГ: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обращения).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Анонимные обращения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 (АППГ: 3 обращения).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6. «Телефон доверия» – </w:t>
      </w: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 (</w:t>
      </w:r>
      <w:r>
        <w:rPr>
          <w:rFonts w:ascii="Times New Roman" w:hAnsi="Times New Roman"/>
          <w:sz w:val="28"/>
          <w:szCs w:val="28"/>
        </w:rPr>
        <w:t>АППГ: 16 обращений).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Досудебное обжалование –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АППГ: 2 обращения).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Запросы депутатов  по письмам граждан -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 (АППГ: 14 обращений).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/>
        <w:drawing>
          <wp:inline distT="0" distB="0" distL="0" distR="0">
            <wp:extent cx="5931535" cy="428561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/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выявлено </w:t>
      </w:r>
      <w:r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повторных обращений граждан (АППГ: 187 обращений, уменьшение на 82 %). Проведенный анализ обращений установил, что повторные обращения в Главное управление связаны с просьбой проведения контроля о выданных предписаниях, об устранении нарушений требований пожарной безопасности, по результатам рассмотрения первого обращения.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проанализированных обращений граждан зафиксировано </w:t>
      </w:r>
      <w:r>
        <w:rPr>
          <w:rFonts w:ascii="Times New Roman" w:hAnsi="Times New Roman"/>
          <w:b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 xml:space="preserve">коллективных обращений (АППГ: 39 обращений, увеличение на 77%). </w:t>
      </w:r>
      <w:r>
        <w:rPr>
          <w:rFonts w:ascii="Times New Roman" w:hAnsi="Times New Roman"/>
          <w:color w:val="000000"/>
          <w:sz w:val="28"/>
          <w:szCs w:val="28"/>
        </w:rPr>
        <w:t>Обращения связаны с пожарной безопасностью в местах общего пользования многоквартирных домов (противодымной защиты, аварийное состояние электрощитового оборудования, пожарные гидранты в нерабочем состоянии, комплектность противопожарных ящиков, отсутствие проезда спецтехники экстренных служб и иных транспортных средств, служб МЧС и т.д.)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 общего количества обращений, поступивших в 2023 году,                           </w:t>
      </w:r>
      <w:r>
        <w:rPr>
          <w:rFonts w:ascii="Times New Roman" w:hAnsi="Times New Roman"/>
          <w:b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>обращений перенаправлено по компетенции в иные органы власти (</w:t>
      </w:r>
      <w:r>
        <w:rPr>
          <w:rFonts w:ascii="Times New Roman" w:hAnsi="Times New Roman"/>
          <w:i/>
          <w:sz w:val="28"/>
          <w:szCs w:val="28"/>
        </w:rPr>
        <w:t xml:space="preserve">в соответствие со ст. 8 </w:t>
      </w:r>
      <w:r>
        <w:rPr>
          <w:rFonts w:ascii="Times New Roman" w:hAnsi="Times New Roman"/>
          <w:bCs/>
          <w:i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</w:t>
      </w:r>
      <w:r>
        <w:rPr>
          <w:rFonts w:ascii="Times New Roman" w:hAnsi="Times New Roman"/>
          <w:bCs/>
          <w:sz w:val="28"/>
          <w:szCs w:val="28"/>
        </w:rPr>
        <w:t>).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ascii="Times New Roman" w:hAnsi="Times New Roman"/>
          <w:b/>
          <w:sz w:val="28"/>
          <w:szCs w:val="28"/>
        </w:rPr>
        <w:t>1242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color w:val="000000" w:themeColor="text1"/>
          <w:sz w:val="28"/>
          <w:szCs w:val="28"/>
        </w:rPr>
        <w:t>892</w:t>
      </w:r>
      <w:r>
        <w:rPr>
          <w:rFonts w:ascii="Times New Roman" w:hAnsi="Times New Roman"/>
          <w:sz w:val="28"/>
          <w:szCs w:val="28"/>
        </w:rPr>
        <w:t xml:space="preserve"> обращения, увеличение на 39 %). Граждане в основном обращались: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 разъяснениями положений свода правил СП 1.13130.2020 и Правил противопожарного режима в Российской Федерации, утвержденных постановлением Правительства Российской Федерации от 16.09.2020 № 1479;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несвоевременной уборке сухой растительности на земельных участках в садовых обществах;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пожарной безопасности в местах общего пользования многоквартирных домов (системы АПС, оповещения и эвакуации, противодымной защиты, противопожарный водопровод, комплектность противопожарных ящиков в многоквартирных домах и т.д.);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благоустройства подъездных дорог и придомовой территории;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получению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 проведении анализа по обращениям граждан за отчетный период времени выявлены основные темы обращений в области пожарной безопасности: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противопожарной службы и соблюдение норм пожарной безопасности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1242</w:t>
      </w:r>
      <w:r>
        <w:rPr>
          <w:rFonts w:ascii="Times New Roman" w:hAnsi="Times New Roman"/>
          <w:bCs/>
          <w:sz w:val="28"/>
          <w:szCs w:val="28"/>
        </w:rPr>
        <w:t xml:space="preserve"> обращения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АППГ: 829 обращений);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120" w:after="0"/>
        <w:ind w:lef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разъяснение и соблюдение требований по пожарной безопасности – </w:t>
      </w:r>
      <w:r>
        <w:rPr>
          <w:rFonts w:ascii="Times New Roman" w:hAnsi="Times New Roman"/>
          <w:b/>
          <w:bCs/>
          <w:sz w:val="28"/>
          <w:szCs w:val="28"/>
        </w:rPr>
        <w:t xml:space="preserve">124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31 обращение);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создание пожарных водоемов –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АППГ: 4 обращения);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и ликвидация пожарных частей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АППГ: 4 обращения).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СНИПов </w:t>
      </w:r>
      <w:r>
        <w:rPr>
          <w:rFonts w:ascii="Times New Roman" w:hAnsi="Times New Roman"/>
          <w:b/>
          <w:sz w:val="28"/>
          <w:szCs w:val="28"/>
        </w:rPr>
        <w:t>- 37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АППГ: 5 обращений);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лицензирование. Деятельность по оформлению лицензии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АППГ: 6 обращений);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предпринимательской деятельности -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АППГ: 1 обращение).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введением режима чрезвычайной ситуации по Тюменской области в связи с крупными природными пожарами и переходом на населенные пункты,</w:t>
      </w:r>
      <w:r>
        <w:rPr>
          <w:rFonts w:ascii="Times New Roman" w:hAnsi="Times New Roman"/>
          <w:sz w:val="28"/>
          <w:szCs w:val="28"/>
        </w:rPr>
        <w:t xml:space="preserve"> количество обращений по вопросам  работы противопожарной службы и соблюдение норм пожарной безопасности в целом по сравнению с прошлым годом значительно увеличилось.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5720715" cy="3490595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/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финансовых управляющих и физических лиц о наличии или отсутствие маломерных судов, зарегистрированных за данными лицами - </w:t>
      </w:r>
      <w:r>
        <w:rPr>
          <w:rFonts w:ascii="Times New Roman" w:hAnsi="Times New Roman"/>
          <w:bCs/>
          <w:sz w:val="28"/>
          <w:szCs w:val="28"/>
        </w:rPr>
        <w:t xml:space="preserve">381 запросов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АППГ: </w:t>
      </w:r>
      <w:r>
        <w:rPr>
          <w:rFonts w:ascii="Times New Roman" w:hAnsi="Times New Roman"/>
          <w:bCs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 xml:space="preserve"> запроса, увеличение на 69%).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деятельности Главного управления в части работы с обращениями граждан Административным департаментом МЧС России  выявлены нарушения о разглашении персональных данных по поступающим обращениям-запросам от финансовых управляющих и  физических лиц, на сайт Главного управления, не прошедших регистрацию в Единой системе идентификации и аутентификации (далее - ЕСИА) и имеющие адрес юридической фирмы. В связи с этим оценка деятельности Главного управления в части работы с обращениями граждан за отчетный год снижена на 2,37 балла.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  <w:drawing>
          <wp:inline distT="0" distB="0" distL="0" distR="0">
            <wp:extent cx="5478145" cy="3188335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по обращениям граждан за отчетный период времени наблюдается увеличение количества обращений в области предупреждения чрезвычайных ситуаций природного и техногенного характера, преодоление последствий - </w:t>
      </w:r>
      <w:r>
        <w:rPr>
          <w:rFonts w:ascii="Times New Roman" w:hAnsi="Times New Roman"/>
          <w:b/>
          <w:sz w:val="28"/>
          <w:szCs w:val="28"/>
        </w:rPr>
        <w:t xml:space="preserve">44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40 обращений, увеличение на 10%)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основном это вопросы, связанные с  предупреждением лесных пожаров, аварийностью жилых многоквартирных домов, получение информации по правилам поведения и порядку действий при возникновении чрезвычайной ситуации в городе Тюмени, предотвращения распространения гари и сильной задымленности города Тюмени во время лесных пожаров: 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/>
        <w:drawing>
          <wp:inline distT="0" distB="0" distL="0" distR="0">
            <wp:extent cx="5486400" cy="247269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предупреждение чрезвычайных ситуаций природного и техногенного характера, преодоление последствий - </w:t>
      </w:r>
      <w:r>
        <w:rPr>
          <w:rFonts w:ascii="Times New Roman" w:hAnsi="Times New Roman"/>
          <w:b/>
          <w:sz w:val="28"/>
          <w:szCs w:val="28"/>
        </w:rPr>
        <w:t xml:space="preserve">44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40 обращений);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ликвидация последствий стихийных бедствий и чрезвычайных происшествий - </w:t>
      </w:r>
      <w:r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13 обращений);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экологическая безопасность - 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5 обращений);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воздействия на окружающую среду и экологическая экспертиза. Экологический контроль, надзор - </w:t>
      </w:r>
      <w:r>
        <w:rPr>
          <w:rFonts w:ascii="Times New Roman" w:hAnsi="Times New Roman"/>
          <w:b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2 обращения);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обеспечения вызова экстренных оперативных служб по единому номеру 112 -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1 обращение).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вопросам связанным с рассмотрением обращений граждан обратилось – </w:t>
      </w:r>
      <w:r>
        <w:rPr>
          <w:rFonts w:ascii="Times New Roman" w:hAnsi="Times New Roman"/>
          <w:b/>
          <w:sz w:val="28"/>
          <w:szCs w:val="28"/>
        </w:rPr>
        <w:t xml:space="preserve">95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АППГ: 57 граждан, увеличение на 66%). В основном это вопросы связанные с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проведением контроля о выданных предписаниях, об устранении нарушений требований пожарной безопасности, по результатам рассмотрения первого обращения, о  </w:t>
      </w:r>
      <w:r>
        <w:rPr>
          <w:rFonts w:ascii="Times New Roman" w:hAnsi="Times New Roman"/>
          <w:sz w:val="28"/>
          <w:szCs w:val="28"/>
          <w:lang w:eastAsia="ru-RU"/>
        </w:rPr>
        <w:t>прекращение рассмотрения обращения, несогласие с полученным ответом на обращение: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786630" cy="2902585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120" w:after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действие (бездействие) при рассмотрении обращений - </w:t>
      </w:r>
      <w:r>
        <w:rPr>
          <w:rFonts w:ascii="Times New Roman" w:hAnsi="Times New Roman"/>
          <w:b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17 обращений);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прекращение рассмотрения обращения, заявления и жалобы граждан - </w:t>
      </w:r>
      <w:r>
        <w:rPr>
          <w:rFonts w:ascii="Times New Roman" w:hAnsi="Times New Roman"/>
          <w:b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14 обращений);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рассмотрения обращения - 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8 обращений);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документами и материалами, касающимися рассмотрения обращения, заявления и жалобы граждан -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АППГ: 5 обращений);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почтовое отправление или электронное сообщение, не имеющее смысла или содержащее рассуждения общего характера не являющееся обращением -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4 обращения);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благодарности, пожелания, приглашения, поздравления должностным лицам федеральных органов исполнительной власти и их территориальных органов - </w:t>
      </w:r>
      <w:r>
        <w:rPr>
          <w:rFonts w:ascii="Times New Roman" w:hAnsi="Times New Roman"/>
          <w:b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0 обращений);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неполучение ответа на обращение, заявления и жалобы граждан -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АППГ: 3 обращения).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проведенной оценки деятельности Главного управления в части работы с обращениями  территориальными отделами  надзорной деятельности и профилактической работы управления надзорной деятельности и профилактической работы Главного управления (далее - ТОНДиПР УНДиПР Главного управления) зарегистрировано 247 обращений, (АППГ: 130 обращений увеличение на 90%) работа по регистрации поступающих обращений ведется в соответствии с приказом МЧС России от 29 декабря 2021 г. № 933.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обращений, поступивших в Главное управление, содержало вопросы, касающиеся соблюдений норм противопожарной безопасности физическими и юридическими лицами, как на объектах надзора, так и в жилом секторе.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Главном управлении на постоянной основе ведется прием обращений граждан в электронном виде через электронные каналы (Госуслуги РФ, сайт Главного управления, электронная почта</w:t>
      </w:r>
      <w:r>
        <w:rPr>
          <w:rStyle w:val="FontStyle29"/>
          <w:sz w:val="28"/>
          <w:szCs w:val="28"/>
        </w:rPr>
        <w:t>, 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</w:t>
      </w:r>
      <w:r>
        <w:rPr>
          <w:rFonts w:ascii="Times New Roman" w:hAnsi="Times New Roman"/>
          <w:sz w:val="28"/>
          <w:szCs w:val="28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>
      <w:pPr>
        <w:pStyle w:val="Style141"/>
        <w:spacing w:lineRule="auto" w:line="240"/>
        <w:ind w:firstLine="709"/>
        <w:rPr/>
      </w:pPr>
      <w:r>
        <w:rPr>
          <w:sz w:val="28"/>
        </w:rPr>
        <w:t xml:space="preserve">На основании приказа МЧС России от 18.08.2023 №841  «О проведении в МЧС России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сообщений и обращений, а также для направления ответов на указанные сообщения и обращения» с 1 сентября 2023 года в Главном управлении реализована работа на Платформе обратной связи (далее – ПОС) издан приказ Главного управления МЧС России по Тюменской области </w:t>
      </w:r>
      <w:r>
        <w:rPr>
          <w:color w:val="252525"/>
          <w:sz w:val="28"/>
          <w:szCs w:val="16"/>
          <w:shd w:fill="FFFFFF" w:val="clear"/>
        </w:rPr>
        <w:t xml:space="preserve">от </w:t>
      </w:r>
      <w:r>
        <w:rPr>
          <w:sz w:val="28"/>
          <w:szCs w:val="28"/>
        </w:rPr>
        <w:t>31.10.2023 №754 «</w:t>
      </w:r>
      <w:r>
        <w:rPr>
          <w:color w:val="000000" w:themeColor="text1"/>
          <w:sz w:val="28"/>
          <w:szCs w:val="16"/>
          <w:shd w:fill="FFFFFF" w:val="clear"/>
        </w:rPr>
        <w:t>Об организации в Главном управлении МЧС России по Тюменской области рассмотрения сообщений и обращений от граждан и юридических лиц, поступающих через федеральную государственную информационную систему «Единый портал государственных и муниципальных услуг (функций)»</w:t>
      </w:r>
      <w:r>
        <w:rPr/>
        <w:t xml:space="preserve">. </w:t>
      </w:r>
    </w:p>
    <w:p>
      <w:pPr>
        <w:pStyle w:val="Style141"/>
        <w:spacing w:lineRule="auto" w:line="240"/>
        <w:ind w:firstLine="709"/>
        <w:rPr>
          <w:sz w:val="28"/>
        </w:rPr>
      </w:pPr>
      <w:r>
        <w:rPr>
          <w:sz w:val="28"/>
        </w:rPr>
        <w:t>На данную платформу сообщения и обращения, за отчётный период в Главное управление поступило 8 сообщений  от граждан, на которые в установленные законодательством сроки направлены ответы.</w:t>
      </w:r>
    </w:p>
    <w:p>
      <w:pPr>
        <w:pStyle w:val="Style141"/>
        <w:spacing w:lineRule="auto" w:line="240"/>
        <w:ind w:firstLine="709"/>
        <w:rPr>
          <w:color w:val="000000" w:themeColor="text1"/>
          <w:sz w:val="32"/>
          <w:szCs w:val="28"/>
        </w:rPr>
      </w:pPr>
      <w:r>
        <w:rPr>
          <w:color w:val="000000"/>
          <w:sz w:val="28"/>
          <w:szCs w:val="28"/>
        </w:rPr>
        <w:t>За 2023 год по поручению полномочного представителя Президента Российской Федерации в Уральском федеральном округе начальником  Главного управления дважды был организован и проведен личный прием граждан в приемной Президента Российской Федерации по Тюменской области. В ходе приема граждан в приемной Президента Российской Федерации было принято 10 граждан. Также руководством Главного управления был проведен личный прием 10 граждан. На все вопросы граждан были даны исчерпывающие ответы.</w:t>
      </w:r>
    </w:p>
    <w:p>
      <w:pPr>
        <w:pStyle w:val="Normal"/>
        <w:keepNext w:val="true"/>
        <w:keepLines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Главном управлении  за 2023 год проведена 1 проверка  органами Прокуратуры Российской Федерации. В ходе проверки  нарушений не выявлено. В отношении Главного управления и его должностных лиц отсутствуют судебные решения, связанные с нарушением порядка рассмотрения обращений граждан, установленного федеральным законом от 02 мая 2006 года № 59-ФЗ «О порядке рассмотрения обращений граждан Российской Федерации» (далее - Федеральный закон № 59-ФЗ)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В целях устранения причин, послуживших основанием для обращений граждан, необходимо проводить профилактическую работу с населением в области соблюдение норм пожарной безопасности, развивать информационно-аналитическую работу через средства массовой информации по вопросам пожарной безопасности и гражданской обороны, размещать на сайте Главного управления актуализированные  нормативно-правовые акты.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Работа по рассмотрению обращений граждан в Главном управлении ведется в соответствии с Федеральным законом № 59-ФЗ. Все обращения, поступившие в Главное управление за 2023 год, были приняты, зарегистрированы и рассмотрены по существу в установленные законодательством сроки.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4"/>
        </w:rPr>
        <w:t>Начальник группы по работе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4"/>
        </w:rPr>
        <w:t>с обращениями граждан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4"/>
        </w:rPr>
        <w:t>Главного управления МЧС России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Тюменской области                                                                               Е.В. Макачко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b/>
          <w:b/>
          <w:bCs/>
          <w:szCs w:val="28"/>
        </w:rPr>
      </w:pPr>
      <w:r>
        <w:rPr/>
      </w:r>
    </w:p>
    <w:p>
      <w:pPr>
        <w:pStyle w:val="Standard"/>
        <w:rPr/>
      </w:pPr>
      <w:r>
        <w:rPr>
          <w:rFonts w:cs="Times New Roman" w:ascii="Times New Roman" w:hAnsi="Times New Roman"/>
          <w:b/>
          <w:bCs/>
          <w:szCs w:val="28"/>
        </w:rPr>
        <w:t>Статистические данные</w:t>
      </w:r>
    </w:p>
    <w:p>
      <w:pPr>
        <w:pStyle w:val="Standard"/>
        <w:rPr/>
      </w:pPr>
      <w:r>
        <w:rPr>
          <w:rFonts w:cs="Times New Roman" w:ascii="Times New Roman" w:hAnsi="Times New Roman"/>
          <w:b/>
          <w:szCs w:val="28"/>
        </w:rPr>
        <w:t>работы с обращениями граждан в Главном управлении МЧС России по Тюменской области за 2023 год</w:t>
      </w:r>
    </w:p>
    <w:p>
      <w:pPr>
        <w:pStyle w:val="Standard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tbl>
      <w:tblPr>
        <w:tblW w:w="9757" w:type="dxa"/>
        <w:jc w:val="left"/>
        <w:tblInd w:w="-123" w:type="dxa"/>
        <w:tblCellMar>
          <w:top w:w="0" w:type="dxa"/>
          <w:left w:w="22" w:type="dxa"/>
          <w:bottom w:w="0" w:type="dxa"/>
          <w:right w:w="0" w:type="dxa"/>
        </w:tblCellMar>
        <w:tblLook w:val="04a0"/>
      </w:tblPr>
      <w:tblGrid>
        <w:gridCol w:w="7489"/>
        <w:gridCol w:w="2267"/>
      </w:tblGrid>
      <w:tr>
        <w:trPr>
          <w:tblHeader w:val="true"/>
        </w:trPr>
        <w:tc>
          <w:tcPr>
            <w:tcW w:w="7489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226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Отчетный</w:t>
              <w:br/>
              <w:t>год, 2023 г.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/>
                <w:b/>
                <w:bCs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2078</w:t>
            </w:r>
          </w:p>
        </w:tc>
      </w:tr>
      <w:tr>
        <w:trPr>
          <w:trHeight w:val="135" w:hRule="atLeast"/>
        </w:trPr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электронном виде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1640</w:t>
            </w:r>
          </w:p>
        </w:tc>
      </w:tr>
      <w:tr>
        <w:trPr>
          <w:trHeight w:val="323" w:hRule="atLeast"/>
        </w:trPr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письменном виде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rFonts w:eastAsia="Times New Roman" w:cs="Times New Roman"/>
                <w:b/>
                <w:b/>
                <w:bCs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438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коллективных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69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повторных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анонимно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телефон доверия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2078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В том числе: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/>
                <w:b/>
                <w:bCs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подтвердились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не подтвердились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 дан ответ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637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Times New Roman" w:ascii="Times New Roman" w:hAnsi="Times New Roman"/>
                <w:szCs w:val="28"/>
              </w:rPr>
              <w:t>-рассмотрено. Разъяснено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1018</w:t>
            </w:r>
          </w:p>
        </w:tc>
      </w:tr>
      <w:tr>
        <w:trPr/>
        <w:tc>
          <w:tcPr>
            <w:tcW w:w="7489" w:type="dxa"/>
            <w:tcBorders>
              <w:left w:val="threeDEngrave" w:sz="6" w:space="0" w:color="000000"/>
              <w:bottom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оставлено без ответа автору</w:t>
            </w:r>
          </w:p>
        </w:tc>
        <w:tc>
          <w:tcPr>
            <w:tcW w:w="2267" w:type="dxa"/>
            <w:tcBorders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8"/>
      <w:type w:val="nextPage"/>
      <w:pgSz w:w="11906" w:h="16838"/>
      <w:pgMar w:left="993" w:right="849" w:header="720" w:top="1276" w:footer="0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yle24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31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</w:rPr>
  </w:style>
  <w:style w:type="paragraph" w:styleId="1">
    <w:name w:val="Heading 1"/>
    <w:basedOn w:val="Normal"/>
    <w:next w:val="Normal"/>
    <w:qFormat/>
    <w:rsid w:val="00023149"/>
    <w:pPr>
      <w:keepNext w:val="true"/>
      <w:keepLines/>
      <w:tabs>
        <w:tab w:val="clear" w:pos="708"/>
        <w:tab w:val="left" w:pos="0" w:leader="none"/>
      </w:tabs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23149"/>
    <w:rPr/>
  </w:style>
  <w:style w:type="character" w:styleId="WW8Num1z1" w:customStyle="1">
    <w:name w:val="WW8Num1z1"/>
    <w:qFormat/>
    <w:rsid w:val="00023149"/>
    <w:rPr/>
  </w:style>
  <w:style w:type="character" w:styleId="WW8Num1z2" w:customStyle="1">
    <w:name w:val="WW8Num1z2"/>
    <w:qFormat/>
    <w:rsid w:val="00023149"/>
    <w:rPr/>
  </w:style>
  <w:style w:type="character" w:styleId="WW8Num1z3" w:customStyle="1">
    <w:name w:val="WW8Num1z3"/>
    <w:qFormat/>
    <w:rsid w:val="00023149"/>
    <w:rPr/>
  </w:style>
  <w:style w:type="character" w:styleId="WW8Num1z4" w:customStyle="1">
    <w:name w:val="WW8Num1z4"/>
    <w:qFormat/>
    <w:rsid w:val="00023149"/>
    <w:rPr/>
  </w:style>
  <w:style w:type="character" w:styleId="WW8Num1z5" w:customStyle="1">
    <w:name w:val="WW8Num1z5"/>
    <w:qFormat/>
    <w:rsid w:val="00023149"/>
    <w:rPr/>
  </w:style>
  <w:style w:type="character" w:styleId="WW8Num1z6" w:customStyle="1">
    <w:name w:val="WW8Num1z6"/>
    <w:qFormat/>
    <w:rsid w:val="00023149"/>
    <w:rPr/>
  </w:style>
  <w:style w:type="character" w:styleId="WW8Num1z7" w:customStyle="1">
    <w:name w:val="WW8Num1z7"/>
    <w:qFormat/>
    <w:rsid w:val="00023149"/>
    <w:rPr/>
  </w:style>
  <w:style w:type="character" w:styleId="WW8Num1z8" w:customStyle="1">
    <w:name w:val="WW8Num1z8"/>
    <w:qFormat/>
    <w:rsid w:val="00023149"/>
    <w:rPr/>
  </w:style>
  <w:style w:type="character" w:styleId="WW8Num2z0" w:customStyle="1">
    <w:name w:val="WW8Num2z0"/>
    <w:qFormat/>
    <w:rsid w:val="00023149"/>
    <w:rPr/>
  </w:style>
  <w:style w:type="character" w:styleId="WW8Num2z1" w:customStyle="1">
    <w:name w:val="WW8Num2z1"/>
    <w:qFormat/>
    <w:rsid w:val="00023149"/>
    <w:rPr/>
  </w:style>
  <w:style w:type="character" w:styleId="WW8Num2z2" w:customStyle="1">
    <w:name w:val="WW8Num2z2"/>
    <w:qFormat/>
    <w:rsid w:val="00023149"/>
    <w:rPr/>
  </w:style>
  <w:style w:type="character" w:styleId="WW8Num2z3" w:customStyle="1">
    <w:name w:val="WW8Num2z3"/>
    <w:qFormat/>
    <w:rsid w:val="00023149"/>
    <w:rPr/>
  </w:style>
  <w:style w:type="character" w:styleId="WW8Num2z4" w:customStyle="1">
    <w:name w:val="WW8Num2z4"/>
    <w:qFormat/>
    <w:rsid w:val="00023149"/>
    <w:rPr/>
  </w:style>
  <w:style w:type="character" w:styleId="WW8Num2z5" w:customStyle="1">
    <w:name w:val="WW8Num2z5"/>
    <w:qFormat/>
    <w:rsid w:val="00023149"/>
    <w:rPr/>
  </w:style>
  <w:style w:type="character" w:styleId="WW8Num2z6" w:customStyle="1">
    <w:name w:val="WW8Num2z6"/>
    <w:qFormat/>
    <w:rsid w:val="00023149"/>
    <w:rPr/>
  </w:style>
  <w:style w:type="character" w:styleId="WW8Num2z7" w:customStyle="1">
    <w:name w:val="WW8Num2z7"/>
    <w:qFormat/>
    <w:rsid w:val="00023149"/>
    <w:rPr/>
  </w:style>
  <w:style w:type="character" w:styleId="WW8Num2z8" w:customStyle="1">
    <w:name w:val="WW8Num2z8"/>
    <w:qFormat/>
    <w:rsid w:val="00023149"/>
    <w:rPr/>
  </w:style>
  <w:style w:type="character" w:styleId="WW8Num3z0" w:customStyle="1">
    <w:name w:val="WW8Num3z0"/>
    <w:qFormat/>
    <w:rsid w:val="00023149"/>
    <w:rPr>
      <w:b/>
    </w:rPr>
  </w:style>
  <w:style w:type="character" w:styleId="WW8Num3z1" w:customStyle="1">
    <w:name w:val="WW8Num3z1"/>
    <w:qFormat/>
    <w:rsid w:val="00023149"/>
    <w:rPr/>
  </w:style>
  <w:style w:type="character" w:styleId="WW8Num3z2" w:customStyle="1">
    <w:name w:val="WW8Num3z2"/>
    <w:qFormat/>
    <w:rsid w:val="00023149"/>
    <w:rPr/>
  </w:style>
  <w:style w:type="character" w:styleId="WW8Num3z3" w:customStyle="1">
    <w:name w:val="WW8Num3z3"/>
    <w:qFormat/>
    <w:rsid w:val="00023149"/>
    <w:rPr/>
  </w:style>
  <w:style w:type="character" w:styleId="WW8Num3z4" w:customStyle="1">
    <w:name w:val="WW8Num3z4"/>
    <w:qFormat/>
    <w:rsid w:val="00023149"/>
    <w:rPr/>
  </w:style>
  <w:style w:type="character" w:styleId="WW8Num3z5" w:customStyle="1">
    <w:name w:val="WW8Num3z5"/>
    <w:qFormat/>
    <w:rsid w:val="00023149"/>
    <w:rPr/>
  </w:style>
  <w:style w:type="character" w:styleId="WW8Num3z6" w:customStyle="1">
    <w:name w:val="WW8Num3z6"/>
    <w:qFormat/>
    <w:rsid w:val="00023149"/>
    <w:rPr/>
  </w:style>
  <w:style w:type="character" w:styleId="WW8Num3z7" w:customStyle="1">
    <w:name w:val="WW8Num3z7"/>
    <w:qFormat/>
    <w:rsid w:val="00023149"/>
    <w:rPr/>
  </w:style>
  <w:style w:type="character" w:styleId="WW8Num3z8" w:customStyle="1">
    <w:name w:val="WW8Num3z8"/>
    <w:qFormat/>
    <w:rsid w:val="00023149"/>
    <w:rPr/>
  </w:style>
  <w:style w:type="character" w:styleId="WW8Num4z0" w:customStyle="1">
    <w:name w:val="WW8Num4z0"/>
    <w:qFormat/>
    <w:rsid w:val="00023149"/>
    <w:rPr/>
  </w:style>
  <w:style w:type="character" w:styleId="WW8Num4z1" w:customStyle="1">
    <w:name w:val="WW8Num4z1"/>
    <w:qFormat/>
    <w:rsid w:val="00023149"/>
    <w:rPr/>
  </w:style>
  <w:style w:type="character" w:styleId="WW8Num4z2" w:customStyle="1">
    <w:name w:val="WW8Num4z2"/>
    <w:qFormat/>
    <w:rsid w:val="00023149"/>
    <w:rPr/>
  </w:style>
  <w:style w:type="character" w:styleId="WW8Num4z3" w:customStyle="1">
    <w:name w:val="WW8Num4z3"/>
    <w:qFormat/>
    <w:rsid w:val="00023149"/>
    <w:rPr/>
  </w:style>
  <w:style w:type="character" w:styleId="WW8Num4z4" w:customStyle="1">
    <w:name w:val="WW8Num4z4"/>
    <w:qFormat/>
    <w:rsid w:val="00023149"/>
    <w:rPr/>
  </w:style>
  <w:style w:type="character" w:styleId="WW8Num4z5" w:customStyle="1">
    <w:name w:val="WW8Num4z5"/>
    <w:qFormat/>
    <w:rsid w:val="00023149"/>
    <w:rPr/>
  </w:style>
  <w:style w:type="character" w:styleId="WW8Num4z6" w:customStyle="1">
    <w:name w:val="WW8Num4z6"/>
    <w:qFormat/>
    <w:rsid w:val="00023149"/>
    <w:rPr/>
  </w:style>
  <w:style w:type="character" w:styleId="WW8Num4z7" w:customStyle="1">
    <w:name w:val="WW8Num4z7"/>
    <w:qFormat/>
    <w:rsid w:val="00023149"/>
    <w:rPr/>
  </w:style>
  <w:style w:type="character" w:styleId="WW8Num4z8" w:customStyle="1">
    <w:name w:val="WW8Num4z8"/>
    <w:qFormat/>
    <w:rsid w:val="00023149"/>
    <w:rPr/>
  </w:style>
  <w:style w:type="character" w:styleId="WW8Num5z0" w:customStyle="1">
    <w:name w:val="WW8Num5z0"/>
    <w:qFormat/>
    <w:rsid w:val="00023149"/>
    <w:rPr/>
  </w:style>
  <w:style w:type="character" w:styleId="11" w:customStyle="1">
    <w:name w:val="Основной шрифт абзаца1"/>
    <w:qFormat/>
    <w:rsid w:val="00023149"/>
    <w:rPr/>
  </w:style>
  <w:style w:type="character" w:styleId="12" w:customStyle="1">
    <w:name w:val="Заголовок 1 Знак"/>
    <w:basedOn w:val="11"/>
    <w:qFormat/>
    <w:rsid w:val="0002314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3" w:customStyle="1">
    <w:name w:val="Текст выноски Знак"/>
    <w:basedOn w:val="11"/>
    <w:qFormat/>
    <w:rsid w:val="00023149"/>
    <w:rPr>
      <w:rFonts w:ascii="Tahoma" w:hAnsi="Tahoma" w:cs="Tahoma"/>
      <w:sz w:val="16"/>
      <w:szCs w:val="16"/>
    </w:rPr>
  </w:style>
  <w:style w:type="character" w:styleId="FontStyle29" w:customStyle="1">
    <w:name w:val="Font Style29"/>
    <w:basedOn w:val="11"/>
    <w:qFormat/>
    <w:rsid w:val="00023149"/>
    <w:rPr>
      <w:rFonts w:ascii="Times New Roman" w:hAnsi="Times New Roman" w:cs="Times New Roman"/>
      <w:sz w:val="24"/>
      <w:szCs w:val="24"/>
    </w:rPr>
  </w:style>
  <w:style w:type="character" w:styleId="Style14" w:customStyle="1">
    <w:name w:val="Верхний колонтитул Знак"/>
    <w:basedOn w:val="DefaultParagraphFont"/>
    <w:link w:val="ac"/>
    <w:uiPriority w:val="99"/>
    <w:qFormat/>
    <w:rsid w:val="00e676a1"/>
    <w:rPr>
      <w:rFonts w:ascii="Calibri" w:hAnsi="Calibri"/>
      <w:sz w:val="22"/>
      <w:szCs w:val="22"/>
      <w:lang w:eastAsia="zh-CN"/>
    </w:rPr>
  </w:style>
  <w:style w:type="character" w:styleId="Style15" w:customStyle="1">
    <w:name w:val="Нижний колонтитул Знак"/>
    <w:basedOn w:val="DefaultParagraphFont"/>
    <w:link w:val="ae"/>
    <w:uiPriority w:val="99"/>
    <w:semiHidden/>
    <w:qFormat/>
    <w:rsid w:val="00e676a1"/>
    <w:rPr>
      <w:rFonts w:ascii="Calibri" w:hAnsi="Calibri"/>
      <w:sz w:val="22"/>
      <w:szCs w:val="22"/>
      <w:lang w:eastAsia="zh-CN"/>
    </w:rPr>
  </w:style>
  <w:style w:type="paragraph" w:styleId="Style16" w:customStyle="1">
    <w:name w:val="Заголовок"/>
    <w:basedOn w:val="Normal"/>
    <w:next w:val="Style17"/>
    <w:qFormat/>
    <w:rsid w:val="00023149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rsid w:val="00023149"/>
    <w:pPr>
      <w:spacing w:before="0" w:after="140"/>
    </w:pPr>
    <w:rPr/>
  </w:style>
  <w:style w:type="paragraph" w:styleId="Style18">
    <w:name w:val="List"/>
    <w:basedOn w:val="Style17"/>
    <w:rsid w:val="00023149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02314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023149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rsid w:val="0002314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rsid w:val="000231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02314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zh-CN" w:val="ru-RU" w:bidi="ar-SA"/>
    </w:rPr>
  </w:style>
  <w:style w:type="paragraph" w:styleId="Style141" w:customStyle="1">
    <w:name w:val="Style14"/>
    <w:basedOn w:val="Normal"/>
    <w:qFormat/>
    <w:rsid w:val="00023149"/>
    <w:pPr>
      <w:widowControl w:val="false"/>
      <w:spacing w:lineRule="exact" w:line="326" w:before="0" w:after="0"/>
      <w:ind w:firstLine="710"/>
      <w:jc w:val="both"/>
    </w:pPr>
    <w:rPr>
      <w:rFonts w:ascii="Times New Roman" w:hAnsi="Times New Roman"/>
      <w:sz w:val="24"/>
      <w:szCs w:val="24"/>
    </w:rPr>
  </w:style>
  <w:style w:type="paragraph" w:styleId="Style21" w:customStyle="1">
    <w:name w:val="Содержимое таблицы"/>
    <w:basedOn w:val="Normal"/>
    <w:qFormat/>
    <w:rsid w:val="00023149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023149"/>
    <w:pPr>
      <w:jc w:val="center"/>
    </w:pPr>
    <w:rPr>
      <w:b/>
      <w:bCs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d"/>
    <w:uiPriority w:val="99"/>
    <w:unhideWhenUsed/>
    <w:rsid w:val="00e676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"/>
    <w:uiPriority w:val="99"/>
    <w:semiHidden/>
    <w:unhideWhenUsed/>
    <w:rsid w:val="00e676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037724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PT Astra Serif"/>
      <w:color w:val="auto"/>
      <w:kern w:val="2"/>
      <w:sz w:val="28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6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0180625"/>
          <c:y val="0.394111111111111"/>
          <c:w val="0.7525"/>
          <c:h val="0.515333333333333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Поступило и было поставлено на контроль обращений  (заявлений, жалоб и предложений)</c:v>
                </c:pt>
              </c:strCache>
            </c:strRef>
          </c:tx>
          <c:spPr>
            <a:solidFill>
              <a:srgbClr val="4f81bd"/>
            </a:solidFill>
            <a:ln w="9360">
              <a:solidFill>
                <a:srgbClr val="365c89"/>
              </a:solidFill>
              <a:round/>
            </a:ln>
          </c:spPr>
          <c:explosion val="0"/>
          <c:dPt>
            <c:idx val="0"/>
            <c:spPr>
              <a:solidFill>
                <a:srgbClr val="4f81bd"/>
              </a:solidFill>
              <a:ln w="9360">
                <a:solidFill>
                  <a:srgbClr val="365c89"/>
                </a:solidFill>
                <a:round/>
              </a:ln>
            </c:spPr>
          </c:dPt>
          <c:dPt>
            <c:idx val="1"/>
            <c:spPr>
              <a:solidFill>
                <a:srgbClr val="c0504d"/>
              </a:solidFill>
              <a:ln w="9360">
                <a:solidFill>
                  <a:srgbClr val="365c89"/>
                </a:solidFill>
                <a:round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0" sz="14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0" sz="14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/>
                </c:pt>
                <c:pt idx="1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1378</c:v>
                </c:pt>
                <c:pt idx="1">
                  <c:v>2078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21125"/>
          <c:y val="0.519"/>
          <c:w val="0.125320332520783"/>
          <c:h val="0.244138237581954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0" sz="14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0"/>
      <c:rotY val="10"/>
      <c:rAngAx val="0"/>
      <c:perspective val="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0375"/>
          <c:y val="0.0321111111111111"/>
          <c:w val="0.5970625"/>
          <c:h val="0.713333333333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txPr>
              <a:bodyPr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8"/>
                <c:pt idx="0">
                  <c:v>Непосредственно от граждан </c:v>
                </c:pt>
                <c:pt idx="1">
                  <c:v>Перенаправленные из других органов  власти </c:v>
                </c:pt>
                <c:pt idx="2">
                  <c:v>Через сайт Главного управления </c:v>
                </c:pt>
                <c:pt idx="3">
                  <c:v>Из ЦА МЧС России</c:v>
                </c:pt>
                <c:pt idx="4">
                  <c:v>Анонимные обращения </c:v>
                </c:pt>
                <c:pt idx="5">
                  <c:v>Телефон доверия</c:v>
                </c:pt>
                <c:pt idx="6">
                  <c:v>Досудебное обжалование </c:v>
                </c:pt>
                <c:pt idx="7">
                  <c:v>Запросы депутатов  по письмам граждан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115</c:v>
                </c:pt>
                <c:pt idx="1">
                  <c:v>515</c:v>
                </c:pt>
                <c:pt idx="2">
                  <c:v>678</c:v>
                </c:pt>
                <c:pt idx="3">
                  <c:v>24</c:v>
                </c:pt>
                <c:pt idx="4">
                  <c:v>3</c:v>
                </c:pt>
                <c:pt idx="5">
                  <c:v>16</c:v>
                </c:pt>
                <c:pt idx="6">
                  <c:v>2</c:v>
                </c:pt>
                <c:pt idx="7">
                  <c:v>14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txPr>
              <a:bodyPr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8"/>
                <c:pt idx="0">
                  <c:v>Непосредственно от граждан </c:v>
                </c:pt>
                <c:pt idx="1">
                  <c:v>Перенаправленные из других органов  власти </c:v>
                </c:pt>
                <c:pt idx="2">
                  <c:v>Через сайт Главного управления </c:v>
                </c:pt>
                <c:pt idx="3">
                  <c:v>Из ЦА МЧС России</c:v>
                </c:pt>
                <c:pt idx="4">
                  <c:v>Анонимные обращения </c:v>
                </c:pt>
                <c:pt idx="5">
                  <c:v>Телефон доверия</c:v>
                </c:pt>
                <c:pt idx="6">
                  <c:v>Досудебное обжалование </c:v>
                </c:pt>
                <c:pt idx="7">
                  <c:v>Запросы депутатов  по письмам граждан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171</c:v>
                </c:pt>
                <c:pt idx="1">
                  <c:v>672</c:v>
                </c:pt>
                <c:pt idx="2">
                  <c:v>1011</c:v>
                </c:pt>
                <c:pt idx="3">
                  <c:v>165</c:v>
                </c:pt>
                <c:pt idx="4">
                  <c:v>2</c:v>
                </c:pt>
                <c:pt idx="5">
                  <c:v>17</c:v>
                </c:pt>
                <c:pt idx="6">
                  <c:v>3</c:v>
                </c:pt>
                <c:pt idx="7">
                  <c:v>14</c:v>
                </c:pt>
              </c:numCache>
            </c:numRef>
          </c:val>
        </c:ser>
        <c:gapWidth val="150"/>
        <c:shape val="box"/>
        <c:axId val="15992650"/>
        <c:axId val="34571090"/>
        <c:axId val="0"/>
      </c:bar3DChart>
      <c:catAx>
        <c:axId val="15992650"/>
        <c:scaling>
          <c:orientation val="minMax"/>
        </c:scaling>
        <c:delete val="0"/>
        <c:axPos val="b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[$-419]dd/mm/yyyy" sourceLinked="1"/>
        <c:majorTickMark val="none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 rot="1200000"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4571090"/>
        <c:crosses val="autoZero"/>
        <c:auto val="1"/>
        <c:lblAlgn val="ctr"/>
        <c:lblOffset val="100"/>
        <c:noMultiLvlLbl val="0"/>
      </c:catAx>
      <c:valAx>
        <c:axId val="34571090"/>
        <c:scaling>
          <c:orientation val="minMax"/>
          <c:max val="70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5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5992650"/>
        <c:crosses val="autoZero"/>
        <c:crossBetween val="between"/>
        <c:majorUnit val="50"/>
        <c:minorUnit val="16.6666666666667"/>
      </c:valAx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b="0" sz="14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0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86375"/>
          <c:y val="0.0313333333333333"/>
          <c:w val="0.6150625"/>
          <c:h val="0.74433333333333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880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#,##0.00" sourceLinked="0"/>
            <c:dLbl>
              <c:idx val="0"/>
              <c:numFmt formatCode="#,##0.00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1417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1417</c:v>
                </c:pt>
              </c:numCache>
            </c:numRef>
          </c:val>
        </c:ser>
        <c:gapWidth val="150"/>
        <c:shape val="cylinder"/>
        <c:axId val="72038951"/>
        <c:axId val="95908491"/>
        <c:axId val="32591865"/>
      </c:bar3DChart>
      <c:catAx>
        <c:axId val="72038951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5908491"/>
        <c:crosses val="autoZero"/>
        <c:auto val="1"/>
        <c:lblAlgn val="ctr"/>
        <c:lblOffset val="100"/>
        <c:noMultiLvlLbl val="0"/>
      </c:catAx>
      <c:valAx>
        <c:axId val="95908491"/>
        <c:scaling>
          <c:orientation val="minMax"/>
          <c:max val="9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4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72038951"/>
        <c:crosses val="autoZero"/>
        <c:crossBetween val="between"/>
        <c:majorUnit val="100"/>
        <c:minorUnit val="1.78571428571429"/>
      </c:valAx>
      <c:serAx>
        <c:axId val="3259186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4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5908491"/>
        <c:crosses val="autoZero"/>
      </c:serAx>
    </c:plotArea>
    <c:legend>
      <c:legendPos val="r"/>
      <c:layout>
        <c:manualLayout>
          <c:xMode val="edge"/>
          <c:yMode val="edge"/>
          <c:x val="0.7818125"/>
          <c:y val="0.405"/>
          <c:w val="0.124882805175323"/>
          <c:h val="0.207911990221136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0" sz="14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0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741875"/>
          <c:y val="0.0398888888888889"/>
          <c:w val="0.6501875"/>
          <c:h val="0.72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1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225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1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381</c:v>
                </c:pt>
              </c:numCache>
            </c:numRef>
          </c:val>
        </c:ser>
        <c:gapWidth val="150"/>
        <c:shape val="box"/>
        <c:axId val="8352481"/>
        <c:axId val="17893985"/>
        <c:axId val="76572536"/>
      </c:bar3DChart>
      <c:catAx>
        <c:axId val="8352481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7893985"/>
        <c:crosses val="autoZero"/>
        <c:auto val="1"/>
        <c:lblAlgn val="ctr"/>
        <c:lblOffset val="100"/>
        <c:noMultiLvlLbl val="0"/>
      </c:catAx>
      <c:valAx>
        <c:axId val="17893985"/>
        <c:scaling>
          <c:orientation val="minMax"/>
          <c:max val="26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4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352481"/>
        <c:crosses val="autoZero"/>
        <c:crossBetween val="between"/>
      </c:valAx>
      <c:serAx>
        <c:axId val="76572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4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7893985"/>
        <c:crosses val="autoZero"/>
      </c:serAx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b="0" sz="14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35"/>
          <c:y val="0.052"/>
          <c:w val="0.6455"/>
          <c:h val="0.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1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    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1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    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gapWidth val="150"/>
        <c:overlap val="0"/>
        <c:axId val="52006045"/>
        <c:axId val="94397633"/>
      </c:barChart>
      <c:catAx>
        <c:axId val="52006045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4397633"/>
        <c:crosses val="autoZero"/>
        <c:auto val="1"/>
        <c:lblAlgn val="ctr"/>
        <c:lblOffset val="100"/>
        <c:noMultiLvlLbl val="0"/>
      </c:catAx>
      <c:valAx>
        <c:axId val="94397633"/>
        <c:scaling>
          <c:orientation val="minMax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4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2006045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b="0" sz="14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475"/>
          <c:y val="0.0398888888888889"/>
          <c:w val="0.803875"/>
          <c:h val="0.81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4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4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4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gapWidth val="150"/>
        <c:shape val="cylinder"/>
        <c:axId val="32087950"/>
        <c:axId val="78343270"/>
        <c:axId val="0"/>
      </c:bar3DChart>
      <c:catAx>
        <c:axId val="32087950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8343270"/>
        <c:crosses val="autoZero"/>
        <c:auto val="1"/>
        <c:lblAlgn val="ctr"/>
        <c:lblOffset val="100"/>
        <c:noMultiLvlLbl val="0"/>
      </c:catAx>
      <c:valAx>
        <c:axId val="7834327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2087950"/>
        <c:crosses val="autoZero"/>
        <c:crossBetween val="between"/>
      </c:valAx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b="0" sz="14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B0C23-E842-4A42-9830-9EE5684F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LibreOffice/6.4.4.2$Linux_X86_64 LibreOffice_project/40$Build-2</Application>
  <Pages>9</Pages>
  <Words>1642</Words>
  <Characters>11012</Characters>
  <CharactersWithSpaces>12694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2024-01-18T09:23:00Z</dcterms:created>
  <dc:creator>FuckYouBill</dc:creator>
  <dc:description/>
  <dc:language>ru-RU</dc:language>
  <cp:lastModifiedBy/>
  <cp:lastPrinted>2024-02-06T14:51:37Z</cp:lastPrinted>
  <dcterms:modified xsi:type="dcterms:W3CDTF">2024-02-06T14:53:49Z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